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  <w:bookmarkStart w:id="0" w:name="_Hlk4424447"/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</w:pPr>
      <w:r>
        <w:rPr>
          <w:rStyle w:val="3"/>
          <w:b/>
          <w:bCs/>
          <w:color w:val="000000"/>
        </w:rPr>
        <w:t>ПРОЕКТ ДОЛГОСРОЧНОЙ</w:t>
      </w:r>
      <w:r>
        <w:rPr>
          <w:rStyle w:val="3"/>
          <w:b/>
          <w:bCs/>
          <w:color w:val="000000"/>
        </w:rPr>
        <w:br/>
        <w:t>ИНВЕСТИЦИОННОЙ ПРОГРАММЫ РАЗВИТИЯ</w:t>
      </w:r>
    </w:p>
    <w:p w:rsidR="00C77421" w:rsidRDefault="00C77421" w:rsidP="00C77421">
      <w:pPr>
        <w:pStyle w:val="40"/>
        <w:shd w:val="clear" w:color="auto" w:fill="auto"/>
        <w:spacing w:after="267" w:line="320" w:lineRule="exact"/>
        <w:ind w:right="20"/>
      </w:pPr>
      <w:r>
        <w:rPr>
          <w:rStyle w:val="4"/>
          <w:color w:val="000000"/>
        </w:rPr>
        <w:t>ООО «ПК-ЭНЕРГО»</w:t>
      </w: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  <w:r>
        <w:rPr>
          <w:rStyle w:val="5"/>
          <w:b/>
          <w:bCs/>
          <w:color w:val="000000"/>
        </w:rPr>
        <w:t>на период 2020 - 2024 года</w:t>
      </w: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Cs/>
          <w:color w:val="000000"/>
        </w:rPr>
      </w:pPr>
      <w:r w:rsidRPr="00C77421">
        <w:rPr>
          <w:rStyle w:val="5"/>
          <w:bCs/>
          <w:color w:val="000000"/>
        </w:rPr>
        <w:t>г. Таганрог</w:t>
      </w:r>
    </w:p>
    <w:p w:rsidR="00A04F2B" w:rsidRDefault="00A04F2B" w:rsidP="00A04F2B">
      <w:pPr>
        <w:pStyle w:val="720"/>
        <w:ind w:left="240"/>
        <w:rPr>
          <w:color w:val="000000"/>
          <w:shd w:val="clear" w:color="auto" w:fill="FFFFFF"/>
        </w:rPr>
        <w:sectPr w:rsidR="00A04F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bookmark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192"/>
        <w:gridCol w:w="2100"/>
        <w:gridCol w:w="1853"/>
        <w:gridCol w:w="1702"/>
        <w:gridCol w:w="1268"/>
        <w:gridCol w:w="1445"/>
      </w:tblGrid>
      <w:tr w:rsidR="00CA7F97" w:rsidRPr="00CA7F97" w:rsidTr="00CA7F97">
        <w:trPr>
          <w:trHeight w:val="433"/>
        </w:trPr>
        <w:tc>
          <w:tcPr>
            <w:tcW w:w="18501" w:type="dxa"/>
            <w:gridSpan w:val="6"/>
            <w:vMerge w:val="restart"/>
            <w:noWrap/>
            <w:hideMark/>
          </w:tcPr>
          <w:p w:rsid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ПАСПОРТ ИНВЕСТИЦИОННОГО ПРОЕКТА</w:t>
            </w:r>
          </w:p>
        </w:tc>
      </w:tr>
      <w:tr w:rsidR="00CA7F97" w:rsidRPr="00CA7F97" w:rsidTr="00CA7F97">
        <w:trPr>
          <w:trHeight w:val="433"/>
        </w:trPr>
        <w:tc>
          <w:tcPr>
            <w:tcW w:w="18501" w:type="dxa"/>
            <w:gridSpan w:val="6"/>
            <w:vMerge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CA7F97" w:rsidRPr="00CA7F97" w:rsidTr="00CA7F97">
        <w:trPr>
          <w:trHeight w:val="433"/>
        </w:trPr>
        <w:tc>
          <w:tcPr>
            <w:tcW w:w="18501" w:type="dxa"/>
            <w:gridSpan w:val="6"/>
            <w:vMerge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CA7F97" w:rsidRPr="00CA7F97" w:rsidTr="00CA7F97">
        <w:trPr>
          <w:trHeight w:val="300"/>
        </w:trPr>
        <w:tc>
          <w:tcPr>
            <w:tcW w:w="7967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266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234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2144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58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81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CA7F97" w:rsidRPr="00CA7F97" w:rsidTr="00CA7F97">
        <w:trPr>
          <w:trHeight w:val="63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Наименование инвестиционного проекта</w:t>
            </w:r>
          </w:p>
        </w:tc>
        <w:tc>
          <w:tcPr>
            <w:tcW w:w="7874" w:type="dxa"/>
            <w:gridSpan w:val="4"/>
            <w:hideMark/>
          </w:tcPr>
          <w:p w:rsidR="00CA7F97" w:rsidRPr="00CA7F97" w:rsidRDefault="00CA7F97" w:rsidP="00CA7F97">
            <w:pPr>
              <w:pStyle w:val="a6"/>
              <w:rPr>
                <w:rFonts w:ascii="Times New Roman" w:hAnsi="Times New Roman"/>
              </w:rPr>
            </w:pPr>
            <w:r w:rsidRPr="00CA7F97">
              <w:rPr>
                <w:rFonts w:ascii="Times New Roman" w:hAnsi="Times New Roman"/>
              </w:rPr>
              <w:t>Установка приборов учета и их интеграция в систему сбора и передачи данных «Модернизация системы учета</w:t>
            </w:r>
            <w:r>
              <w:rPr>
                <w:rFonts w:ascii="Times New Roman" w:hAnsi="Times New Roman"/>
              </w:rPr>
              <w:t xml:space="preserve"> </w:t>
            </w:r>
            <w:r w:rsidRPr="00CA7F97">
              <w:rPr>
                <w:rFonts w:ascii="Times New Roman" w:hAnsi="Times New Roman"/>
              </w:rPr>
              <w:t>электроэнергии электрических сетей</w:t>
            </w:r>
            <w:r>
              <w:rPr>
                <w:rFonts w:ascii="Times New Roman" w:hAnsi="Times New Roman"/>
              </w:rPr>
              <w:t xml:space="preserve"> </w:t>
            </w:r>
            <w:r w:rsidRPr="00CA7F97">
              <w:rPr>
                <w:rFonts w:ascii="Times New Roman" w:hAnsi="Times New Roman"/>
              </w:rPr>
              <w:t>ООО «ПК-ЭНЕРГО»</w:t>
            </w:r>
          </w:p>
        </w:tc>
      </w:tr>
      <w:tr w:rsidR="00CA7F97" w:rsidRPr="00CA7F97" w:rsidTr="00CA7F97">
        <w:trPr>
          <w:trHeight w:val="315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Идентификатор проекта</w:t>
            </w:r>
          </w:p>
        </w:tc>
        <w:tc>
          <w:tcPr>
            <w:tcW w:w="7874" w:type="dxa"/>
            <w:gridSpan w:val="4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  <w:tr w:rsidR="00CA7F97" w:rsidRPr="00CA7F97" w:rsidTr="00CA7F97">
        <w:trPr>
          <w:trHeight w:val="30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Дата последнего внесения изменений в паспорт</w:t>
            </w:r>
          </w:p>
        </w:tc>
        <w:tc>
          <w:tcPr>
            <w:tcW w:w="7874" w:type="dxa"/>
            <w:gridSpan w:val="4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  <w:tr w:rsidR="00CA7F97" w:rsidRPr="00CA7F97" w:rsidTr="00CA7F97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Основная информация о проекте</w:t>
            </w:r>
          </w:p>
        </w:tc>
      </w:tr>
      <w:tr w:rsidR="00CA7F97" w:rsidRPr="00CA7F97" w:rsidTr="00CA7F97">
        <w:trPr>
          <w:trHeight w:val="315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Принадлежность к группе проектов / мегапроекту связь с другими проектами</w:t>
            </w:r>
          </w:p>
        </w:tc>
        <w:tc>
          <w:tcPr>
            <w:tcW w:w="6064" w:type="dxa"/>
            <w:gridSpan w:val="3"/>
            <w:vMerge w:val="restart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810" w:type="dxa"/>
            <w:vMerge w:val="restart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  <w:t> </w:t>
            </w:r>
          </w:p>
        </w:tc>
      </w:tr>
      <w:tr w:rsidR="00CA7F97" w:rsidRPr="00CA7F97" w:rsidTr="00CA7F97">
        <w:trPr>
          <w:trHeight w:val="30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(гиперссылка на материалы, в случае наличия)</w:t>
            </w:r>
          </w:p>
        </w:tc>
        <w:tc>
          <w:tcPr>
            <w:tcW w:w="6064" w:type="dxa"/>
            <w:gridSpan w:val="3"/>
            <w:vMerge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810" w:type="dxa"/>
            <w:vMerge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</w:p>
        </w:tc>
      </w:tr>
      <w:tr w:rsidR="00CA7F97" w:rsidRPr="00CA7F97" w:rsidTr="00CA7F97">
        <w:trPr>
          <w:trHeight w:val="30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Категория / подкатегория проекта</w:t>
            </w:r>
          </w:p>
        </w:tc>
        <w:tc>
          <w:tcPr>
            <w:tcW w:w="7874" w:type="dxa"/>
            <w:gridSpan w:val="4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/>
                <w:b w:val="0"/>
              </w:rPr>
              <w:t>Модернизация системы учета</w:t>
            </w:r>
          </w:p>
        </w:tc>
      </w:tr>
      <w:tr w:rsidR="00CA7F97" w:rsidRPr="00CA7F97" w:rsidTr="00CA7F97">
        <w:trPr>
          <w:trHeight w:val="615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Филиал / Дочернее зависимое общество, реализующее проект (если применимо)</w:t>
            </w:r>
          </w:p>
        </w:tc>
        <w:tc>
          <w:tcPr>
            <w:tcW w:w="7874" w:type="dxa"/>
            <w:gridSpan w:val="4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ООО "ПК-ЭНЕРГО"</w:t>
            </w:r>
          </w:p>
        </w:tc>
      </w:tr>
      <w:tr w:rsidR="00CA7F97" w:rsidRPr="00CA7F97" w:rsidTr="00CA7F97">
        <w:trPr>
          <w:trHeight w:val="30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Субъект (ы) РФ, в которых реализуется проект</w:t>
            </w:r>
          </w:p>
        </w:tc>
        <w:tc>
          <w:tcPr>
            <w:tcW w:w="234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Ростовская обл.</w:t>
            </w:r>
          </w:p>
        </w:tc>
        <w:tc>
          <w:tcPr>
            <w:tcW w:w="2144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81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  <w:tr w:rsidR="00CA7F97" w:rsidRPr="00CA7F97" w:rsidTr="00CA7F97">
        <w:trPr>
          <w:trHeight w:val="63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Территории / муниципальные образования субъектов РФ, на которых реализуется проект</w:t>
            </w:r>
          </w:p>
        </w:tc>
        <w:tc>
          <w:tcPr>
            <w:tcW w:w="7874" w:type="dxa"/>
            <w:gridSpan w:val="4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г. Таганрог</w:t>
            </w:r>
          </w:p>
        </w:tc>
      </w:tr>
      <w:tr w:rsidR="00CA7F97" w:rsidRPr="00CA7F97" w:rsidTr="00CA7F97">
        <w:trPr>
          <w:trHeight w:val="30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Основные физические / технические показатели вводимых объектов инвестиций</w:t>
            </w:r>
          </w:p>
        </w:tc>
        <w:tc>
          <w:tcPr>
            <w:tcW w:w="7874" w:type="dxa"/>
            <w:gridSpan w:val="4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</w:rPr>
              <w:t>С</w:t>
            </w:r>
            <w:r w:rsidRPr="00CA7F97">
              <w:rPr>
                <w:rFonts w:ascii="Times New Roman" w:hAnsi="Times New Roman"/>
                <w:b w:val="0"/>
              </w:rPr>
              <w:t>истем</w:t>
            </w:r>
            <w:r>
              <w:rPr>
                <w:rFonts w:ascii="Times New Roman" w:hAnsi="Times New Roman"/>
                <w:b w:val="0"/>
              </w:rPr>
              <w:t>а</w:t>
            </w:r>
            <w:r w:rsidRPr="00CA7F97">
              <w:rPr>
                <w:rFonts w:ascii="Times New Roman" w:hAnsi="Times New Roman"/>
                <w:b w:val="0"/>
              </w:rPr>
              <w:t xml:space="preserve"> учета</w:t>
            </w:r>
            <w:r>
              <w:rPr>
                <w:rFonts w:ascii="Times New Roman" w:hAnsi="Times New Roman"/>
                <w:b w:val="0"/>
              </w:rPr>
              <w:t xml:space="preserve"> 50шт.</w:t>
            </w:r>
          </w:p>
        </w:tc>
      </w:tr>
      <w:tr w:rsidR="00CA7F97" w:rsidRPr="00CA7F97" w:rsidTr="00CA7F97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Организационный статус проекта</w:t>
            </w:r>
          </w:p>
        </w:tc>
      </w:tr>
      <w:tr w:rsidR="00CA7F97" w:rsidRPr="00CA7F97" w:rsidTr="00CA7F97">
        <w:trPr>
          <w:trHeight w:val="30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Статус прохождения процедур технологического и ценового аудита</w:t>
            </w:r>
          </w:p>
        </w:tc>
        <w:tc>
          <w:tcPr>
            <w:tcW w:w="7874" w:type="dxa"/>
            <w:gridSpan w:val="4"/>
            <w:vMerge w:val="restart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Не проходил.</w:t>
            </w:r>
          </w:p>
        </w:tc>
      </w:tr>
      <w:tr w:rsidR="00CA7F97" w:rsidRPr="00CA7F97" w:rsidTr="00CA7F97">
        <w:trPr>
          <w:trHeight w:val="30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(гиперссылка на заключение в случае наличия)</w:t>
            </w:r>
          </w:p>
        </w:tc>
        <w:tc>
          <w:tcPr>
            <w:tcW w:w="7874" w:type="dxa"/>
            <w:gridSpan w:val="4"/>
            <w:vMerge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CA7F97" w:rsidRPr="00CA7F97" w:rsidTr="00CA7F97">
        <w:trPr>
          <w:trHeight w:val="30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Статус и результаты процедуры общественного обсуждения проекта</w:t>
            </w:r>
          </w:p>
        </w:tc>
        <w:tc>
          <w:tcPr>
            <w:tcW w:w="7874" w:type="dxa"/>
            <w:gridSpan w:val="4"/>
            <w:vMerge w:val="restart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Проходил обсуждение</w:t>
            </w:r>
          </w:p>
        </w:tc>
      </w:tr>
      <w:tr w:rsidR="00CA7F97" w:rsidRPr="00CA7F97" w:rsidTr="00CA7F97">
        <w:trPr>
          <w:trHeight w:val="30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(гиперссылки на материалы в случае наличия)</w:t>
            </w:r>
          </w:p>
        </w:tc>
        <w:tc>
          <w:tcPr>
            <w:tcW w:w="7874" w:type="dxa"/>
            <w:gridSpan w:val="4"/>
            <w:vMerge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CA7F97" w:rsidRPr="00CA7F97" w:rsidTr="00CA7F97">
        <w:trPr>
          <w:trHeight w:val="63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Оценка согласованности проекта с планами территориального развития субъекта РФ, муниципальных </w:t>
            </w:r>
            <w:proofErr w:type="spellStart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обазований</w:t>
            </w:r>
            <w:proofErr w:type="spellEnd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, отраслевыми схемами</w:t>
            </w:r>
          </w:p>
        </w:tc>
        <w:tc>
          <w:tcPr>
            <w:tcW w:w="7874" w:type="dxa"/>
            <w:gridSpan w:val="4"/>
            <w:vMerge w:val="restart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Не согласован.</w:t>
            </w:r>
          </w:p>
        </w:tc>
      </w:tr>
      <w:tr w:rsidR="00CA7F97" w:rsidRPr="00CA7F97" w:rsidTr="00CA7F97">
        <w:trPr>
          <w:trHeight w:val="30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(гиперссылки на документы в случае наличия)</w:t>
            </w:r>
          </w:p>
        </w:tc>
        <w:tc>
          <w:tcPr>
            <w:tcW w:w="7874" w:type="dxa"/>
            <w:gridSpan w:val="4"/>
            <w:vMerge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CA7F97" w:rsidRPr="00CA7F97" w:rsidTr="00CA7F97">
        <w:trPr>
          <w:trHeight w:val="30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Контакты для запроса информации по проекту</w:t>
            </w:r>
          </w:p>
        </w:tc>
        <w:tc>
          <w:tcPr>
            <w:tcW w:w="7874" w:type="dxa"/>
            <w:gridSpan w:val="4"/>
            <w:vMerge w:val="restart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347909, Ростовская область, г. Таганрог, ул. Щаденко, д. 69 </w:t>
            </w: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тел.8(8634)375-185</w:t>
            </w:r>
          </w:p>
        </w:tc>
      </w:tr>
      <w:tr w:rsidR="00CA7F97" w:rsidRPr="00CA7F97" w:rsidTr="00CA7F97">
        <w:trPr>
          <w:trHeight w:val="30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(почтовый адрес, телефон, e-</w:t>
            </w:r>
            <w:proofErr w:type="spellStart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mail</w:t>
            </w:r>
            <w:proofErr w:type="spellEnd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)</w:t>
            </w:r>
          </w:p>
        </w:tc>
        <w:tc>
          <w:tcPr>
            <w:tcW w:w="7874" w:type="dxa"/>
            <w:gridSpan w:val="4"/>
            <w:vMerge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CA7F97" w:rsidRPr="00CA7F97" w:rsidTr="00CA7F97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Цели и основания проекта</w:t>
            </w:r>
          </w:p>
        </w:tc>
      </w:tr>
      <w:tr w:rsidR="00CA7F97" w:rsidRPr="00CA7F97" w:rsidTr="00CA7F97">
        <w:trPr>
          <w:trHeight w:val="585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Основные цели проекта</w:t>
            </w:r>
          </w:p>
        </w:tc>
        <w:tc>
          <w:tcPr>
            <w:tcW w:w="7874" w:type="dxa"/>
            <w:gridSpan w:val="4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Pr="00CA7F97">
              <w:rPr>
                <w:rFonts w:ascii="Times New Roman" w:hAnsi="Times New Roman"/>
                <w:b w:val="0"/>
              </w:rPr>
              <w:t>Повышения оперативности и достоверности снятия показаний приборов учета, контроля над платежной дисциплиной потребителя</w:t>
            </w:r>
          </w:p>
        </w:tc>
      </w:tr>
      <w:tr w:rsidR="00CA7F97" w:rsidRPr="00CA7F97" w:rsidTr="00CA7F97">
        <w:trPr>
          <w:trHeight w:val="330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Описание проекта: состав мероприятий и вводимых объектов</w:t>
            </w:r>
          </w:p>
        </w:tc>
        <w:tc>
          <w:tcPr>
            <w:tcW w:w="7874" w:type="dxa"/>
            <w:gridSpan w:val="4"/>
            <w:vMerge w:val="restart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/>
                <w:b w:val="0"/>
              </w:rPr>
              <w:t>Установка приборов учета и их интеграция в систему сбора и передачи данных «Модернизация системы учета</w:t>
            </w:r>
            <w:r>
              <w:rPr>
                <w:rFonts w:ascii="Times New Roman" w:hAnsi="Times New Roman"/>
              </w:rPr>
              <w:t xml:space="preserve"> </w:t>
            </w:r>
            <w:r w:rsidRPr="00CA7F97">
              <w:rPr>
                <w:rFonts w:ascii="Times New Roman" w:hAnsi="Times New Roman"/>
                <w:b w:val="0"/>
              </w:rPr>
              <w:t>электроэнергии электрических сетей</w:t>
            </w:r>
            <w:r>
              <w:rPr>
                <w:rFonts w:ascii="Times New Roman" w:hAnsi="Times New Roman"/>
              </w:rPr>
              <w:t xml:space="preserve"> </w:t>
            </w:r>
            <w:r w:rsidRPr="00CA7F97">
              <w:rPr>
                <w:rFonts w:ascii="Times New Roman" w:hAnsi="Times New Roman"/>
                <w:b w:val="0"/>
              </w:rPr>
              <w:t>ООО «ПК-ЭНЕРГО»</w:t>
            </w:r>
          </w:p>
        </w:tc>
      </w:tr>
      <w:tr w:rsidR="00CA7F97" w:rsidRPr="00CA7F97" w:rsidTr="00CA7F97">
        <w:trPr>
          <w:trHeight w:val="1395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(гиперссылки на материалы в случае наличия)</w:t>
            </w:r>
          </w:p>
        </w:tc>
        <w:tc>
          <w:tcPr>
            <w:tcW w:w="7874" w:type="dxa"/>
            <w:gridSpan w:val="4"/>
            <w:vMerge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CA7F97" w:rsidRPr="00CA7F97" w:rsidTr="00CA7F97">
        <w:trPr>
          <w:trHeight w:val="585"/>
        </w:trPr>
        <w:tc>
          <w:tcPr>
            <w:tcW w:w="10627" w:type="dxa"/>
            <w:gridSpan w:val="2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Основной заявитель (заявители) проекта / потребитель (потребители) услуг, на обеспечение которых направлен проект</w:t>
            </w:r>
          </w:p>
        </w:tc>
        <w:tc>
          <w:tcPr>
            <w:tcW w:w="7874" w:type="dxa"/>
            <w:gridSpan w:val="4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ООО "ПК-ЭНЕРГО"</w:t>
            </w:r>
          </w:p>
        </w:tc>
      </w:tr>
      <w:tr w:rsidR="00CA7F97" w:rsidRPr="00CA7F97" w:rsidTr="00CA7F97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Обоснование проекта с точки зрения достижения целей</w:t>
            </w:r>
          </w:p>
        </w:tc>
      </w:tr>
      <w:tr w:rsidR="00CA7F97" w:rsidRPr="00CA7F97" w:rsidTr="00CA7F97">
        <w:trPr>
          <w:trHeight w:val="300"/>
        </w:trPr>
        <w:tc>
          <w:tcPr>
            <w:tcW w:w="7967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Цели инвестиционного проекта</w:t>
            </w:r>
          </w:p>
        </w:tc>
        <w:tc>
          <w:tcPr>
            <w:tcW w:w="10534" w:type="dxa"/>
            <w:gridSpan w:val="5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Обоснование проекта</w:t>
            </w:r>
          </w:p>
        </w:tc>
      </w:tr>
      <w:tr w:rsidR="00CA7F97" w:rsidRPr="00CA7F97" w:rsidTr="00CA7F97">
        <w:trPr>
          <w:trHeight w:val="960"/>
        </w:trPr>
        <w:tc>
          <w:tcPr>
            <w:tcW w:w="7967" w:type="dxa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Повышение качества и надежности электроснабжения. Замена изношенного оборудования.</w:t>
            </w:r>
          </w:p>
        </w:tc>
        <w:tc>
          <w:tcPr>
            <w:tcW w:w="10534" w:type="dxa"/>
            <w:gridSpan w:val="5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Повышение качества электроснабжения потребителей и </w:t>
            </w:r>
            <w:proofErr w:type="spellStart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востановление</w:t>
            </w:r>
            <w:proofErr w:type="spellEnd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тех. характеристик </w:t>
            </w:r>
            <w:proofErr w:type="spellStart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эксплутируемого</w:t>
            </w:r>
            <w:proofErr w:type="spellEnd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оборудования   </w:t>
            </w:r>
          </w:p>
        </w:tc>
      </w:tr>
      <w:tr w:rsidR="00CA7F97" w:rsidRPr="00CA7F97" w:rsidTr="00CA7F97">
        <w:trPr>
          <w:trHeight w:val="630"/>
        </w:trPr>
        <w:tc>
          <w:tcPr>
            <w:tcW w:w="18501" w:type="dxa"/>
            <w:gridSpan w:val="6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Плановые технико-экономические показатели проекта / инфраструктурной сети с учетом проекта на этапе эксплуатации (в т.ч. показатели загрузки объекта)</w:t>
            </w:r>
          </w:p>
        </w:tc>
      </w:tr>
      <w:tr w:rsidR="00CA7F97" w:rsidRPr="00CA7F97" w:rsidTr="00CA7F97">
        <w:trPr>
          <w:trHeight w:val="900"/>
        </w:trPr>
        <w:tc>
          <w:tcPr>
            <w:tcW w:w="7967" w:type="dxa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Наименование показателя, </w:t>
            </w:r>
            <w:proofErr w:type="spellStart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единици</w:t>
            </w:r>
            <w:proofErr w:type="spellEnd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измерения</w:t>
            </w:r>
          </w:p>
        </w:tc>
        <w:tc>
          <w:tcPr>
            <w:tcW w:w="5000" w:type="dxa"/>
            <w:gridSpan w:val="2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Фактическое значение показателя до реализации проекта (если применимо)</w:t>
            </w:r>
          </w:p>
        </w:tc>
        <w:tc>
          <w:tcPr>
            <w:tcW w:w="3724" w:type="dxa"/>
            <w:gridSpan w:val="2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Планируемое значение показателя после реализации проекта (на этапе эксплуатации) (если применимо)</w:t>
            </w:r>
          </w:p>
        </w:tc>
        <w:tc>
          <w:tcPr>
            <w:tcW w:w="1810" w:type="dxa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Комментарий</w:t>
            </w:r>
          </w:p>
        </w:tc>
      </w:tr>
      <w:tr w:rsidR="00CA7F97" w:rsidRPr="00CA7F97" w:rsidTr="00CA7F97">
        <w:trPr>
          <w:trHeight w:val="574"/>
        </w:trPr>
        <w:tc>
          <w:tcPr>
            <w:tcW w:w="7967" w:type="dxa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Показатель замены линий электропередачи, км</w:t>
            </w:r>
          </w:p>
        </w:tc>
        <w:tc>
          <w:tcPr>
            <w:tcW w:w="5000" w:type="dxa"/>
            <w:gridSpan w:val="2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  <w:tc>
          <w:tcPr>
            <w:tcW w:w="3724" w:type="dxa"/>
            <w:gridSpan w:val="2"/>
            <w:hideMark/>
          </w:tcPr>
          <w:p w:rsid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-</w:t>
            </w:r>
          </w:p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810" w:type="dxa"/>
            <w:hideMark/>
          </w:tcPr>
          <w:p w:rsid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-</w:t>
            </w:r>
          </w:p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CA7F97" w:rsidRPr="00CA7F97" w:rsidTr="00CA7F97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Показатели финансово-экономической эффективности проекта</w:t>
            </w:r>
          </w:p>
        </w:tc>
      </w:tr>
      <w:tr w:rsidR="00CA7F97" w:rsidRPr="00CA7F97" w:rsidTr="00CA7F97">
        <w:trPr>
          <w:trHeight w:val="300"/>
        </w:trPr>
        <w:tc>
          <w:tcPr>
            <w:tcW w:w="7967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Наименование показателя</w:t>
            </w:r>
          </w:p>
        </w:tc>
        <w:tc>
          <w:tcPr>
            <w:tcW w:w="266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Значение </w:t>
            </w: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показателя</w:t>
            </w:r>
          </w:p>
        </w:tc>
        <w:tc>
          <w:tcPr>
            <w:tcW w:w="7874" w:type="dxa"/>
            <w:gridSpan w:val="4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Основные допущения, использованные при расчете показателя</w:t>
            </w:r>
          </w:p>
        </w:tc>
      </w:tr>
      <w:tr w:rsidR="00CA7F97" w:rsidRPr="00CA7F97" w:rsidTr="00CA7F97">
        <w:trPr>
          <w:trHeight w:val="300"/>
        </w:trPr>
        <w:tc>
          <w:tcPr>
            <w:tcW w:w="7967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NPV, </w:t>
            </w:r>
            <w:proofErr w:type="spellStart"/>
            <w:proofErr w:type="gramStart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млн.рублей</w:t>
            </w:r>
            <w:proofErr w:type="spellEnd"/>
            <w:proofErr w:type="gramEnd"/>
          </w:p>
        </w:tc>
        <w:tc>
          <w:tcPr>
            <w:tcW w:w="2660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  <w:tc>
          <w:tcPr>
            <w:tcW w:w="7874" w:type="dxa"/>
            <w:gridSpan w:val="4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</w:tr>
      <w:tr w:rsidR="00CA7F97" w:rsidRPr="00CA7F97" w:rsidTr="00CA7F97">
        <w:trPr>
          <w:trHeight w:val="300"/>
        </w:trPr>
        <w:tc>
          <w:tcPr>
            <w:tcW w:w="7967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Дисконтированный срок окупаемости</w:t>
            </w:r>
          </w:p>
        </w:tc>
        <w:tc>
          <w:tcPr>
            <w:tcW w:w="2660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Не окупается</w:t>
            </w:r>
          </w:p>
        </w:tc>
        <w:tc>
          <w:tcPr>
            <w:tcW w:w="7874" w:type="dxa"/>
            <w:gridSpan w:val="4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</w:tr>
      <w:tr w:rsidR="00CA7F97" w:rsidRPr="00CA7F97" w:rsidTr="00CA7F97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Оценка тарифных последствий инвестиционного проекта и влияния проекта на конечную цену товара (услуги) для потребителя</w:t>
            </w:r>
          </w:p>
        </w:tc>
      </w:tr>
      <w:tr w:rsidR="00CA7F97" w:rsidRPr="00CA7F97" w:rsidTr="00CA7F97">
        <w:trPr>
          <w:trHeight w:val="600"/>
        </w:trPr>
        <w:tc>
          <w:tcPr>
            <w:tcW w:w="7967" w:type="dxa"/>
            <w:vMerge w:val="restart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Оценка тарифных последствий инвестиционного проекта</w:t>
            </w:r>
          </w:p>
        </w:tc>
        <w:tc>
          <w:tcPr>
            <w:tcW w:w="2660" w:type="dxa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Наименование тарифа, регион</w:t>
            </w:r>
          </w:p>
        </w:tc>
        <w:tc>
          <w:tcPr>
            <w:tcW w:w="7874" w:type="dxa"/>
            <w:gridSpan w:val="4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Оценка изменения в результате проекта</w:t>
            </w:r>
          </w:p>
        </w:tc>
      </w:tr>
      <w:tr w:rsidR="00CA7F97" w:rsidRPr="00CA7F97" w:rsidTr="00CA7F97">
        <w:trPr>
          <w:trHeight w:val="540"/>
        </w:trPr>
        <w:tc>
          <w:tcPr>
            <w:tcW w:w="7967" w:type="dxa"/>
            <w:vMerge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2660" w:type="dxa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7874" w:type="dxa"/>
            <w:gridSpan w:val="4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  <w:tr w:rsidR="00CA7F97" w:rsidRPr="00CA7F97" w:rsidTr="00CA7F97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Сроки реализации проекта и подрядчики по этапам проекта</w:t>
            </w:r>
          </w:p>
        </w:tc>
      </w:tr>
      <w:tr w:rsidR="00CA7F97" w:rsidRPr="00CA7F97" w:rsidTr="00CA7F97">
        <w:trPr>
          <w:trHeight w:val="1005"/>
        </w:trPr>
        <w:tc>
          <w:tcPr>
            <w:tcW w:w="10627" w:type="dxa"/>
            <w:gridSpan w:val="2"/>
            <w:vMerge w:val="restart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Этапы проекта</w:t>
            </w:r>
          </w:p>
        </w:tc>
        <w:tc>
          <w:tcPr>
            <w:tcW w:w="4484" w:type="dxa"/>
            <w:gridSpan w:val="2"/>
            <w:vMerge w:val="restart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Основнные</w:t>
            </w:r>
            <w:proofErr w:type="spellEnd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подрядчики (если выбраны)</w:t>
            </w:r>
          </w:p>
        </w:tc>
        <w:tc>
          <w:tcPr>
            <w:tcW w:w="3390" w:type="dxa"/>
            <w:gridSpan w:val="2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Срок реализации (квартал, год) - фактические (для реализуемых / реализованных этапов) и плановые</w:t>
            </w:r>
          </w:p>
        </w:tc>
      </w:tr>
      <w:tr w:rsidR="00CA7F97" w:rsidRPr="00CA7F97" w:rsidTr="00CA7F97">
        <w:trPr>
          <w:trHeight w:val="300"/>
        </w:trPr>
        <w:tc>
          <w:tcPr>
            <w:tcW w:w="10627" w:type="dxa"/>
            <w:gridSpan w:val="2"/>
            <w:vMerge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4484" w:type="dxa"/>
            <w:gridSpan w:val="2"/>
            <w:vMerge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580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Начало</w:t>
            </w:r>
          </w:p>
        </w:tc>
        <w:tc>
          <w:tcPr>
            <w:tcW w:w="1810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Окончание</w:t>
            </w:r>
          </w:p>
        </w:tc>
      </w:tr>
      <w:tr w:rsidR="00CA7F97" w:rsidRPr="00CA7F97" w:rsidTr="00CA7F97">
        <w:trPr>
          <w:trHeight w:val="300"/>
        </w:trPr>
        <w:tc>
          <w:tcPr>
            <w:tcW w:w="10627" w:type="dxa"/>
            <w:gridSpan w:val="2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Строительно-монтажные и пуско-наладочные работы</w:t>
            </w:r>
          </w:p>
        </w:tc>
        <w:tc>
          <w:tcPr>
            <w:tcW w:w="234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144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1 кв. 202</w:t>
            </w: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0</w:t>
            </w: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г.</w:t>
            </w:r>
          </w:p>
        </w:tc>
        <w:tc>
          <w:tcPr>
            <w:tcW w:w="181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4 кв. 202</w:t>
            </w: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4</w:t>
            </w: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г.</w:t>
            </w:r>
          </w:p>
        </w:tc>
      </w:tr>
      <w:tr w:rsidR="00CA7F97" w:rsidRPr="00CA7F97" w:rsidTr="00CA7F97">
        <w:trPr>
          <w:trHeight w:val="300"/>
        </w:trPr>
        <w:tc>
          <w:tcPr>
            <w:tcW w:w="15111" w:type="dxa"/>
            <w:gridSpan w:val="4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Справочно</w:t>
            </w:r>
            <w:proofErr w:type="spellEnd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: даты начала и окончания более крупного проекта / программы, частью которого является данный проект (если применимо)</w:t>
            </w:r>
          </w:p>
        </w:tc>
        <w:tc>
          <w:tcPr>
            <w:tcW w:w="158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81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  <w:bookmarkStart w:id="2" w:name="_GoBack"/>
            <w:bookmarkEnd w:id="2"/>
          </w:p>
        </w:tc>
      </w:tr>
      <w:tr w:rsidR="00CA7F97" w:rsidRPr="00CA7F97" w:rsidTr="00CA7F97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Детализация оценки стоимости проекта по объектам инвестиций</w:t>
            </w:r>
          </w:p>
        </w:tc>
      </w:tr>
      <w:tr w:rsidR="00CA7F97" w:rsidRPr="00CA7F97" w:rsidTr="00CA7F97">
        <w:trPr>
          <w:trHeight w:val="690"/>
        </w:trPr>
        <w:tc>
          <w:tcPr>
            <w:tcW w:w="7967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Объект инвестиций</w:t>
            </w:r>
          </w:p>
        </w:tc>
        <w:tc>
          <w:tcPr>
            <w:tcW w:w="2660" w:type="dxa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Плановые физические/ технические показатели объекта инвестиций</w:t>
            </w:r>
          </w:p>
        </w:tc>
        <w:tc>
          <w:tcPr>
            <w:tcW w:w="2340" w:type="dxa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Плановая продолжительность полезного использования, лет</w:t>
            </w:r>
          </w:p>
        </w:tc>
        <w:tc>
          <w:tcPr>
            <w:tcW w:w="2144" w:type="dxa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Текущая оценка полной стоимости (сметная стоимость с НДС), млн. руб.</w:t>
            </w:r>
          </w:p>
        </w:tc>
        <w:tc>
          <w:tcPr>
            <w:tcW w:w="1580" w:type="dxa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Текущая оценка полной стоимости (в прогнозных ценах соотв. лет. </w:t>
            </w: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с НДС), млн. руб.</w:t>
            </w:r>
          </w:p>
        </w:tc>
        <w:tc>
          <w:tcPr>
            <w:tcW w:w="1810" w:type="dxa"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Комментарий, в т.ч. гиперссылка на источник расчета стоимости (если применимо)</w:t>
            </w:r>
          </w:p>
        </w:tc>
      </w:tr>
      <w:tr w:rsidR="00CA7F97" w:rsidRPr="00CA7F97" w:rsidTr="00CA7F97">
        <w:trPr>
          <w:trHeight w:val="300"/>
        </w:trPr>
        <w:tc>
          <w:tcPr>
            <w:tcW w:w="7967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/>
                <w:b w:val="0"/>
              </w:rPr>
              <w:t>Модернизация системы учета</w:t>
            </w:r>
            <w:r>
              <w:rPr>
                <w:rFonts w:ascii="Times New Roman" w:hAnsi="Times New Roman"/>
              </w:rPr>
              <w:t xml:space="preserve"> </w:t>
            </w:r>
            <w:r w:rsidRPr="00CA7F97">
              <w:rPr>
                <w:rFonts w:ascii="Times New Roman" w:hAnsi="Times New Roman"/>
                <w:b w:val="0"/>
              </w:rPr>
              <w:t>электроэнергии электрических сетей</w:t>
            </w:r>
          </w:p>
        </w:tc>
        <w:tc>
          <w:tcPr>
            <w:tcW w:w="2660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50 шт.</w:t>
            </w:r>
          </w:p>
        </w:tc>
        <w:tc>
          <w:tcPr>
            <w:tcW w:w="2340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25</w:t>
            </w:r>
          </w:p>
        </w:tc>
        <w:tc>
          <w:tcPr>
            <w:tcW w:w="2144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18,120</w:t>
            </w:r>
          </w:p>
        </w:tc>
        <w:tc>
          <w:tcPr>
            <w:tcW w:w="1580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18,120</w:t>
            </w:r>
          </w:p>
        </w:tc>
        <w:tc>
          <w:tcPr>
            <w:tcW w:w="1810" w:type="dxa"/>
            <w:vMerge w:val="restart"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  <w:t> </w:t>
            </w:r>
          </w:p>
        </w:tc>
      </w:tr>
      <w:tr w:rsidR="00CA7F97" w:rsidRPr="00CA7F97" w:rsidTr="00CA7F97">
        <w:trPr>
          <w:trHeight w:val="340"/>
        </w:trPr>
        <w:tc>
          <w:tcPr>
            <w:tcW w:w="7967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Работы и материалы, не относимые на конкретный объект инвестиций</w:t>
            </w:r>
          </w:p>
        </w:tc>
        <w:tc>
          <w:tcPr>
            <w:tcW w:w="266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34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144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810" w:type="dxa"/>
            <w:vMerge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</w:p>
        </w:tc>
      </w:tr>
      <w:tr w:rsidR="00CA7F97" w:rsidRPr="00CA7F97" w:rsidTr="00CA7F97">
        <w:trPr>
          <w:trHeight w:val="315"/>
        </w:trPr>
        <w:tc>
          <w:tcPr>
            <w:tcW w:w="7967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Всего - полная оценка стоимости проекта</w:t>
            </w:r>
          </w:p>
        </w:tc>
        <w:tc>
          <w:tcPr>
            <w:tcW w:w="266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34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144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18,120</w:t>
            </w:r>
          </w:p>
        </w:tc>
        <w:tc>
          <w:tcPr>
            <w:tcW w:w="1580" w:type="dxa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18,120</w:t>
            </w:r>
          </w:p>
        </w:tc>
        <w:tc>
          <w:tcPr>
            <w:tcW w:w="1810" w:type="dxa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  <w:t> </w:t>
            </w:r>
          </w:p>
        </w:tc>
      </w:tr>
      <w:tr w:rsidR="00CA7F97" w:rsidRPr="00CA7F97" w:rsidTr="00CA7F97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Комментарии</w:t>
            </w:r>
          </w:p>
        </w:tc>
      </w:tr>
      <w:tr w:rsidR="00CA7F97" w:rsidRPr="00CA7F97" w:rsidTr="00CA7F97">
        <w:trPr>
          <w:trHeight w:val="443"/>
        </w:trPr>
        <w:tc>
          <w:tcPr>
            <w:tcW w:w="18501" w:type="dxa"/>
            <w:gridSpan w:val="6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</w:tr>
      <w:tr w:rsidR="00CA7F97" w:rsidRPr="00CA7F97" w:rsidTr="00CA7F97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CA7F97" w:rsidRPr="00CA7F97" w:rsidRDefault="00CA7F97" w:rsidP="00CA7F97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Расположение объектов инвестиционного проекта - схема (если применимо)</w:t>
            </w:r>
          </w:p>
        </w:tc>
      </w:tr>
      <w:tr w:rsidR="00CA7F97" w:rsidRPr="00CA7F97" w:rsidTr="00CA7F97">
        <w:trPr>
          <w:trHeight w:val="1140"/>
        </w:trPr>
        <w:tc>
          <w:tcPr>
            <w:tcW w:w="18501" w:type="dxa"/>
            <w:gridSpan w:val="6"/>
            <w:noWrap/>
            <w:hideMark/>
          </w:tcPr>
          <w:p w:rsidR="00CA7F97" w:rsidRPr="00CA7F97" w:rsidRDefault="00CA7F97" w:rsidP="00CA7F97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CA7F97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</w:tbl>
    <w:p w:rsidR="00A04F2B" w:rsidRDefault="00A04F2B" w:rsidP="00A04F2B">
      <w:pPr>
        <w:pStyle w:val="720"/>
        <w:shd w:val="clear" w:color="auto" w:fill="auto"/>
        <w:jc w:val="left"/>
        <w:rPr>
          <w:rStyle w:val="72"/>
          <w:b/>
          <w:bCs/>
          <w:color w:val="000000"/>
        </w:rPr>
        <w:sectPr w:rsidR="00A04F2B" w:rsidSect="00A04F2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bookmarkEnd w:id="1"/>
    <w:p w:rsidR="00C77421" w:rsidRDefault="00C77421" w:rsidP="00A04F2B">
      <w:pPr>
        <w:pStyle w:val="21"/>
        <w:shd w:val="clear" w:color="auto" w:fill="auto"/>
        <w:spacing w:before="0" w:line="320" w:lineRule="exact"/>
        <w:ind w:firstLine="0"/>
        <w:jc w:val="left"/>
        <w:rPr>
          <w:rStyle w:val="2"/>
          <w:color w:val="000000"/>
        </w:rPr>
      </w:pPr>
    </w:p>
    <w:p w:rsidR="00C77421" w:rsidRDefault="00C77421" w:rsidP="00C77421">
      <w:pPr>
        <w:pStyle w:val="21"/>
        <w:shd w:val="clear" w:color="auto" w:fill="auto"/>
        <w:spacing w:before="0" w:line="320" w:lineRule="exact"/>
        <w:ind w:left="20" w:firstLine="0"/>
        <w:rPr>
          <w:rStyle w:val="2"/>
          <w:color w:val="000000"/>
        </w:rPr>
      </w:pPr>
    </w:p>
    <w:p w:rsidR="00C77421" w:rsidRDefault="00C77421" w:rsidP="00C77421">
      <w:pPr>
        <w:pStyle w:val="21"/>
        <w:shd w:val="clear" w:color="auto" w:fill="auto"/>
        <w:spacing w:before="0" w:line="320" w:lineRule="exact"/>
        <w:ind w:left="20" w:firstLine="0"/>
      </w:pPr>
      <w:r>
        <w:rPr>
          <w:rStyle w:val="2"/>
          <w:color w:val="000000"/>
        </w:rPr>
        <w:t>ПОЯСНИТЕЛЬНАЯ ЗАПИСКА</w:t>
      </w:r>
      <w:r>
        <w:rPr>
          <w:rStyle w:val="2"/>
          <w:color w:val="000000"/>
        </w:rPr>
        <w:br/>
        <w:t>К ДОЛГОСРОЧНОЙ ИНВЕСТИЦИОННОЙ ПРОГРАММЕ</w:t>
      </w:r>
      <w:r>
        <w:rPr>
          <w:rStyle w:val="2"/>
          <w:color w:val="000000"/>
        </w:rPr>
        <w:br/>
        <w:t>ООО «ПК-ЭНЕРГО» на 2020 - 2024 годы</w:t>
      </w:r>
    </w:p>
    <w:p w:rsidR="00C77421" w:rsidRDefault="00C77421" w:rsidP="00F86C56">
      <w:pPr>
        <w:jc w:val="both"/>
      </w:pPr>
      <w:r>
        <w:rPr>
          <w:rStyle w:val="20"/>
          <w:color w:val="000000"/>
        </w:rPr>
        <w:t>Наименование инвестиционной программы</w:t>
      </w:r>
      <w:r>
        <w:rPr>
          <w:rStyle w:val="210"/>
          <w:color w:val="000000"/>
        </w:rPr>
        <w:t xml:space="preserve">: </w:t>
      </w:r>
      <w:r>
        <w:rPr>
          <w:rStyle w:val="2"/>
          <w:color w:val="000000"/>
        </w:rPr>
        <w:t xml:space="preserve">Инвестиционная программа ООО «ПК-ЭНЕРГО» </w:t>
      </w:r>
      <w:r w:rsidR="00D261F7" w:rsidRPr="00D261F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50 пунктов коммерческого учета ПКУ-6(10)</w:t>
      </w:r>
      <w:proofErr w:type="spellStart"/>
      <w:r w:rsidR="00D261F7" w:rsidRPr="00D261F7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D261F7" w:rsidRPr="00D26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наличия ПУ на границе раздела с вышестоящей сетевой организацией</w:t>
      </w:r>
      <w:r w:rsidR="00F86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Style w:val="2"/>
          <w:color w:val="000000"/>
        </w:rPr>
        <w:t xml:space="preserve">на 2020 - 2024 годы (далее - долгосрочная инвестиционная программа - ИПР) разработана на основании Федерального закона от 26.03.2003 г. №35-Ф3 «Об электроэнергетике», Постановления Правительства РФ от 01.12.2009 г. №977 «Об инвестиционных программах субъектов электроэнергетики» по форме, утвержденной Приказом Минэнерго России от 24.03.2010 г № 114 «Об утверждении формы инвестиционной программы субъектов электроэнергетики, в уставных капиталах которых участвует государство, и сетевых организаций», Постановление Правительства Российской Федерации от 16 февраля 2015 г. </w:t>
      </w:r>
      <w:r>
        <w:rPr>
          <w:rStyle w:val="2"/>
          <w:color w:val="000000"/>
          <w:lang w:val="en-US"/>
        </w:rPr>
        <w:t>N</w:t>
      </w:r>
      <w:r w:rsidRPr="005B3DCE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>132 "О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 и контроля за их реализацией" (с изменениями и дополнениями), а также Постановлением Правительства Российской Федерации от 15.05.2010 № 340 «О порядке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деятельности».</w:t>
      </w:r>
    </w:p>
    <w:p w:rsidR="00C77421" w:rsidRDefault="00C77421" w:rsidP="00C77421">
      <w:pPr>
        <w:pStyle w:val="71"/>
        <w:shd w:val="clear" w:color="auto" w:fill="auto"/>
        <w:spacing w:after="40" w:line="295" w:lineRule="exact"/>
        <w:jc w:val="both"/>
      </w:pPr>
      <w:bookmarkStart w:id="3" w:name="bookmark3"/>
      <w:r>
        <w:rPr>
          <w:rStyle w:val="70"/>
          <w:b/>
          <w:bCs/>
          <w:color w:val="000000"/>
        </w:rPr>
        <w:t xml:space="preserve">Наименование регулируемой организации, в отношении которой разрабатывается инвестиционная программа, ее местонахождение и почтовый адрес, реквизиты </w:t>
      </w:r>
      <w:proofErr w:type="spellStart"/>
      <w:r>
        <w:rPr>
          <w:rStyle w:val="70"/>
          <w:b/>
          <w:bCs/>
          <w:color w:val="000000"/>
        </w:rPr>
        <w:t>конгактных</w:t>
      </w:r>
      <w:proofErr w:type="spellEnd"/>
      <w:r>
        <w:rPr>
          <w:rStyle w:val="70"/>
          <w:b/>
          <w:bCs/>
          <w:color w:val="000000"/>
        </w:rPr>
        <w:t xml:space="preserve"> лиц, ответственных за разработку инвестиционной программы:</w:t>
      </w:r>
      <w:bookmarkEnd w:id="3"/>
    </w:p>
    <w:p w:rsidR="00C77421" w:rsidRDefault="00C77421" w:rsidP="00C77421">
      <w:pPr>
        <w:pStyle w:val="21"/>
        <w:shd w:val="clear" w:color="auto" w:fill="auto"/>
        <w:spacing w:before="0" w:after="63" w:line="320" w:lineRule="exact"/>
        <w:ind w:firstLine="0"/>
        <w:jc w:val="left"/>
      </w:pPr>
      <w:r>
        <w:rPr>
          <w:rStyle w:val="2"/>
          <w:color w:val="000000"/>
        </w:rPr>
        <w:t xml:space="preserve">Общество с ограниченной ответственностью «ПК-ЭНЕРГО» (ООО «ПК-ЭНЕРГО») Место нахождения, почтовый и юридический адрес: 347900, Россия, Ростовская область, г. Таганрог, ул. Щаденко , 69 тел.- факс 8-(8634)- 375-185 </w:t>
      </w:r>
      <w:r>
        <w:rPr>
          <w:rStyle w:val="2"/>
          <w:color w:val="000000"/>
          <w:lang w:val="en-US"/>
        </w:rPr>
        <w:t>e</w:t>
      </w:r>
      <w:r w:rsidRPr="005B3DCE">
        <w:rPr>
          <w:rStyle w:val="2"/>
          <w:color w:val="000000"/>
        </w:rPr>
        <w:t>-</w:t>
      </w:r>
      <w:r>
        <w:rPr>
          <w:rStyle w:val="2"/>
          <w:color w:val="000000"/>
          <w:lang w:val="en-US"/>
        </w:rPr>
        <w:t>mail</w:t>
      </w:r>
      <w:r w:rsidRPr="005B3DCE">
        <w:rPr>
          <w:rStyle w:val="2"/>
          <w:color w:val="000000"/>
        </w:rPr>
        <w:t xml:space="preserve">: </w:t>
      </w:r>
      <w:hyperlink r:id="rId5" w:history="1">
        <w:r w:rsidRPr="00811074">
          <w:rPr>
            <w:rStyle w:val="a5"/>
            <w:lang w:val="en-US"/>
          </w:rPr>
          <w:t>pc</w:t>
        </w:r>
        <w:r w:rsidRPr="00811074">
          <w:rPr>
            <w:rStyle w:val="a5"/>
          </w:rPr>
          <w:t>-</w:t>
        </w:r>
        <w:r w:rsidRPr="00811074">
          <w:rPr>
            <w:rStyle w:val="a5"/>
            <w:lang w:val="en-US"/>
          </w:rPr>
          <w:t>energo</w:t>
        </w:r>
        <w:r w:rsidRPr="00811074">
          <w:rPr>
            <w:rStyle w:val="a5"/>
          </w:rPr>
          <w:t>@</w:t>
        </w:r>
        <w:r w:rsidRPr="00811074">
          <w:rPr>
            <w:rStyle w:val="a5"/>
            <w:lang w:val="en-US"/>
          </w:rPr>
          <w:t>rambler</w:t>
        </w:r>
        <w:r w:rsidRPr="00811074">
          <w:rPr>
            <w:rStyle w:val="a5"/>
          </w:rPr>
          <w:t>.</w:t>
        </w:r>
        <w:r w:rsidRPr="00811074">
          <w:rPr>
            <w:rStyle w:val="a5"/>
            <w:lang w:val="en-US"/>
          </w:rPr>
          <w:t>ru</w:t>
        </w:r>
      </w:hyperlink>
      <w:r w:rsidRPr="005B3DCE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>Генеральный директор Ручко Павел Борисович, Главный бухгалтер Кузнецова Юлия Анатольевна.</w:t>
      </w:r>
    </w:p>
    <w:p w:rsidR="00C77421" w:rsidRDefault="00C77421" w:rsidP="00C77421">
      <w:pPr>
        <w:pStyle w:val="21"/>
        <w:shd w:val="clear" w:color="auto" w:fill="auto"/>
        <w:spacing w:before="0" w:line="317" w:lineRule="exact"/>
        <w:ind w:firstLine="680"/>
        <w:jc w:val="both"/>
      </w:pPr>
      <w:r>
        <w:rPr>
          <w:rStyle w:val="2"/>
          <w:color w:val="000000"/>
        </w:rPr>
        <w:t>ООО «ПК-ЭНЕРГО» зарегистрировано 07 ноября 2014 года Межрайонной инспекцией ФНС по г. Таганрогу Ростовской области за основным государственным регистрационным номером 1146154005623 ИНН 6154135810.</w:t>
      </w:r>
    </w:p>
    <w:p w:rsidR="00C77421" w:rsidRDefault="00C77421" w:rsidP="00C77421">
      <w:pPr>
        <w:pStyle w:val="21"/>
        <w:shd w:val="clear" w:color="auto" w:fill="auto"/>
        <w:spacing w:before="0" w:line="317" w:lineRule="exact"/>
        <w:ind w:firstLine="0"/>
        <w:jc w:val="both"/>
      </w:pPr>
      <w:r>
        <w:rPr>
          <w:rStyle w:val="2"/>
          <w:color w:val="000000"/>
        </w:rPr>
        <w:t xml:space="preserve">ООО </w:t>
      </w:r>
      <w:r>
        <w:rPr>
          <w:rStyle w:val="2"/>
          <w:rFonts w:cs="Tahoma"/>
        </w:rPr>
        <w:t xml:space="preserve">«ПК-ЭНЕРГО» </w:t>
      </w:r>
      <w:r>
        <w:rPr>
          <w:rStyle w:val="2"/>
          <w:color w:val="000000"/>
        </w:rPr>
        <w:t>является территориальной сетевой организацией, осуществляющей передачу электрической энергии на территории г. Таганрога и 3-х близлежащих районов Ростовской области. Общая площадь обслуживающей территории (</w:t>
      </w:r>
      <w:proofErr w:type="spellStart"/>
      <w:r>
        <w:rPr>
          <w:rStyle w:val="2"/>
          <w:color w:val="000000"/>
        </w:rPr>
        <w:t>Неклиновский</w:t>
      </w:r>
      <w:proofErr w:type="spellEnd"/>
      <w:r>
        <w:rPr>
          <w:rStyle w:val="2"/>
          <w:color w:val="000000"/>
        </w:rPr>
        <w:t xml:space="preserve"> р-н, Матвеево-Курганский р-н, Куйбышевский р-н) составляет более 4,6кв. км.</w:t>
      </w:r>
    </w:p>
    <w:p w:rsidR="00C77421" w:rsidRDefault="00C77421" w:rsidP="00C77421">
      <w:pPr>
        <w:pStyle w:val="21"/>
        <w:shd w:val="clear" w:color="auto" w:fill="auto"/>
        <w:spacing w:before="0" w:after="92" w:line="317" w:lineRule="exact"/>
        <w:ind w:firstLine="0"/>
        <w:jc w:val="both"/>
      </w:pPr>
      <w:r>
        <w:rPr>
          <w:rStyle w:val="2"/>
          <w:color w:val="000000"/>
        </w:rPr>
        <w:t>ООО «ПК-ЭНЕРГО» - это молодая развивающаяся компания, стратегической целью которой является, в первую очередь, обеспечение надежного, качественного и бесперебойного электроснабжения всех категорий потребителей, подключенных к собственной сети, созданной с использованием новейших цифровых технологий для исключения аварийных отключений и потерь электроэнергии.</w:t>
      </w:r>
    </w:p>
    <w:p w:rsidR="00C77421" w:rsidRDefault="00C77421" w:rsidP="00C77421">
      <w:pPr>
        <w:pStyle w:val="21"/>
        <w:shd w:val="clear" w:color="auto" w:fill="auto"/>
        <w:spacing w:before="0" w:line="277" w:lineRule="exact"/>
        <w:ind w:firstLine="800"/>
        <w:jc w:val="both"/>
      </w:pPr>
      <w:r>
        <w:rPr>
          <w:rStyle w:val="2"/>
          <w:color w:val="000000"/>
        </w:rPr>
        <w:t>В настоящее время ООО «</w:t>
      </w:r>
      <w:r>
        <w:rPr>
          <w:rStyle w:val="2"/>
          <w:rFonts w:cs="Tahoma"/>
        </w:rPr>
        <w:t>«ПК-ЭНЕРГО»</w:t>
      </w:r>
      <w:r>
        <w:rPr>
          <w:rStyle w:val="2"/>
          <w:color w:val="000000"/>
        </w:rPr>
        <w:t xml:space="preserve">» владеет объектами электросетевого хозяйства общей мощностью 48,106 </w:t>
      </w:r>
      <w:r>
        <w:rPr>
          <w:rStyle w:val="2"/>
          <w:color w:val="000000"/>
          <w:lang w:val="en-US"/>
        </w:rPr>
        <w:t>MBA</w:t>
      </w:r>
      <w:r w:rsidRPr="005B3DCE">
        <w:rPr>
          <w:rStyle w:val="2"/>
          <w:color w:val="000000"/>
        </w:rPr>
        <w:t xml:space="preserve">. </w:t>
      </w:r>
      <w:r>
        <w:rPr>
          <w:rStyle w:val="2"/>
          <w:color w:val="000000"/>
        </w:rPr>
        <w:t xml:space="preserve">Общая протяженность эксплуатируемых электрических сетей составляет 40,563 км, в том числе: ВЛ -0,4 </w:t>
      </w:r>
      <w:proofErr w:type="spellStart"/>
      <w:r>
        <w:rPr>
          <w:rStyle w:val="2"/>
          <w:color w:val="000000"/>
        </w:rPr>
        <w:t>кВ</w:t>
      </w:r>
      <w:proofErr w:type="spellEnd"/>
      <w:r>
        <w:rPr>
          <w:rStyle w:val="2"/>
          <w:color w:val="000000"/>
        </w:rPr>
        <w:t xml:space="preserve"> – 1,959 км; - ВЛ -6-10 </w:t>
      </w:r>
      <w:proofErr w:type="spellStart"/>
      <w:r>
        <w:rPr>
          <w:rStyle w:val="2"/>
          <w:color w:val="000000"/>
        </w:rPr>
        <w:t>кВ</w:t>
      </w:r>
      <w:proofErr w:type="spellEnd"/>
      <w:r>
        <w:rPr>
          <w:rStyle w:val="2"/>
          <w:color w:val="000000"/>
        </w:rPr>
        <w:t xml:space="preserve"> - 11,31 км; - КЛ -0,4 </w:t>
      </w:r>
      <w:proofErr w:type="spellStart"/>
      <w:r>
        <w:rPr>
          <w:rStyle w:val="2"/>
          <w:color w:val="000000"/>
        </w:rPr>
        <w:t>кВ</w:t>
      </w:r>
      <w:proofErr w:type="spellEnd"/>
      <w:r>
        <w:rPr>
          <w:rStyle w:val="2"/>
          <w:color w:val="000000"/>
        </w:rPr>
        <w:t xml:space="preserve"> – 2,62 км; - КЛ -6-10 </w:t>
      </w:r>
      <w:proofErr w:type="spellStart"/>
      <w:r>
        <w:rPr>
          <w:rStyle w:val="2"/>
          <w:color w:val="000000"/>
        </w:rPr>
        <w:t>кВ</w:t>
      </w:r>
      <w:proofErr w:type="spellEnd"/>
      <w:r>
        <w:rPr>
          <w:rStyle w:val="2"/>
          <w:color w:val="000000"/>
        </w:rPr>
        <w:t xml:space="preserve"> – 11,31 км. Объем переданной электрической энергии ответственным потребителям (населению и организациям):</w:t>
      </w:r>
    </w:p>
    <w:p w:rsidR="00C77421" w:rsidRDefault="00C77421" w:rsidP="00C77421">
      <w:pPr>
        <w:pStyle w:val="21"/>
        <w:numPr>
          <w:ilvl w:val="0"/>
          <w:numId w:val="5"/>
        </w:numPr>
        <w:shd w:val="clear" w:color="auto" w:fill="auto"/>
        <w:tabs>
          <w:tab w:val="left" w:pos="674"/>
        </w:tabs>
        <w:spacing w:before="0" w:line="277" w:lineRule="exact"/>
        <w:ind w:left="400" w:firstLine="0"/>
        <w:jc w:val="both"/>
      </w:pPr>
      <w:r>
        <w:rPr>
          <w:rStyle w:val="2"/>
          <w:color w:val="000000"/>
        </w:rPr>
        <w:t>За 2017 год составил 15114 МВт/ч, потери в электрических сетях составили 686 МВт/час.</w:t>
      </w:r>
    </w:p>
    <w:p w:rsidR="00C77421" w:rsidRDefault="00C77421" w:rsidP="00C77421">
      <w:pPr>
        <w:pStyle w:val="21"/>
        <w:numPr>
          <w:ilvl w:val="0"/>
          <w:numId w:val="5"/>
        </w:numPr>
        <w:shd w:val="clear" w:color="auto" w:fill="auto"/>
        <w:tabs>
          <w:tab w:val="left" w:pos="695"/>
        </w:tabs>
        <w:spacing w:before="0" w:line="277" w:lineRule="exact"/>
        <w:ind w:left="680" w:hanging="280"/>
        <w:jc w:val="left"/>
      </w:pPr>
      <w:r>
        <w:rPr>
          <w:rStyle w:val="2"/>
          <w:color w:val="000000"/>
        </w:rPr>
        <w:t>За 2017 год составил 28971 МВт/ч, потери в электрических сетях составили 1555 МВт/час. Прогнозируемый объем по передачи электричкой энергии на 2019 год - 40425 МВт/час.</w:t>
      </w:r>
    </w:p>
    <w:p w:rsidR="00C77421" w:rsidRDefault="00C77421" w:rsidP="00C77421">
      <w:pPr>
        <w:pStyle w:val="61"/>
        <w:shd w:val="clear" w:color="auto" w:fill="auto"/>
        <w:ind w:left="240"/>
      </w:pPr>
    </w:p>
    <w:p w:rsidR="00C77421" w:rsidRDefault="00C77421" w:rsidP="00C77421">
      <w:pPr>
        <w:pStyle w:val="21"/>
        <w:shd w:val="clear" w:color="auto" w:fill="auto"/>
        <w:spacing w:before="0" w:line="317" w:lineRule="exact"/>
        <w:ind w:right="220" w:firstLine="780"/>
        <w:jc w:val="both"/>
        <w:rPr>
          <w:rStyle w:val="2"/>
          <w:color w:val="000000"/>
        </w:rPr>
      </w:pPr>
      <w:r>
        <w:rPr>
          <w:rStyle w:val="2"/>
          <w:color w:val="000000"/>
        </w:rPr>
        <w:t>Основное внимание в компании «</w:t>
      </w:r>
      <w:r>
        <w:rPr>
          <w:rStyle w:val="2"/>
          <w:rFonts w:cs="Tahoma"/>
        </w:rPr>
        <w:t>«ПК-ЭНЕРГО»</w:t>
      </w:r>
      <w:r>
        <w:rPr>
          <w:rStyle w:val="2"/>
          <w:color w:val="000000"/>
        </w:rPr>
        <w:t>» уделяется работе по обеспечению качественной и бесперебойной электроэнергией населения, многоквартирным жилым домам и промышленным предприятиям, имеющим в настоящее время проблемы с электроснабжением, и отдаленными потребителями (фермерскими хозяйствами, сельскими малыми предприятиями), облуживание которых крайне невыгодно крупным межрегиональным распределительным сетевым компаниям ввиду большой удаленности, небольшого потребления и нерешенными проблемами с застройщиками. Этим отчасти объясняется небольшое количество объектов и годовое потребление. Но, учитывая огромное количество таких объектов по Ростовской области и желание владельцев избавиться от проблем, связанных с качеством электроэнергии и затратами на содержание трансформаторных подстанций, компания «</w:t>
      </w:r>
      <w:r>
        <w:rPr>
          <w:rStyle w:val="2"/>
          <w:rFonts w:cs="Tahoma"/>
        </w:rPr>
        <w:t>«ПК-ЭНЕРГО»</w:t>
      </w:r>
      <w:r>
        <w:rPr>
          <w:rStyle w:val="2"/>
          <w:color w:val="000000"/>
        </w:rPr>
        <w:t>» имеет хорошие перспективы для быстрого развития.</w:t>
      </w:r>
    </w:p>
    <w:p w:rsidR="00DF3FEE" w:rsidRDefault="00DF3FEE" w:rsidP="00C77421">
      <w:pPr>
        <w:pStyle w:val="21"/>
        <w:shd w:val="clear" w:color="auto" w:fill="auto"/>
        <w:spacing w:before="0" w:line="317" w:lineRule="exact"/>
        <w:ind w:right="220" w:firstLine="780"/>
        <w:jc w:val="both"/>
        <w:rPr>
          <w:rStyle w:val="2"/>
          <w:color w:val="000000"/>
        </w:rPr>
      </w:pPr>
    </w:p>
    <w:p w:rsidR="00DF3FEE" w:rsidRDefault="00DF3FEE" w:rsidP="00DF3FEE">
      <w:pPr>
        <w:pStyle w:val="23"/>
        <w:shd w:val="clear" w:color="auto" w:fill="auto"/>
        <w:spacing w:line="280" w:lineRule="exact"/>
        <w:jc w:val="center"/>
        <w:rPr>
          <w:rStyle w:val="2"/>
          <w:rFonts w:cs="Tahoma"/>
        </w:rPr>
      </w:pPr>
      <w:proofErr w:type="spellStart"/>
      <w:r>
        <w:rPr>
          <w:rStyle w:val="22"/>
          <w:b/>
          <w:bCs/>
          <w:color w:val="000000"/>
        </w:rPr>
        <w:t>Электросетевое</w:t>
      </w:r>
      <w:proofErr w:type="spellEnd"/>
      <w:r>
        <w:rPr>
          <w:rStyle w:val="22"/>
          <w:b/>
          <w:bCs/>
          <w:color w:val="000000"/>
        </w:rPr>
        <w:t xml:space="preserve"> хозяйство ООО «</w:t>
      </w:r>
      <w:r>
        <w:rPr>
          <w:rStyle w:val="2"/>
          <w:rFonts w:cs="Tahoma"/>
        </w:rPr>
        <w:t>«ПК-ЭНЕРГО»</w:t>
      </w:r>
    </w:p>
    <w:p w:rsidR="00DF3FEE" w:rsidRDefault="00DF3FEE" w:rsidP="00C77421">
      <w:pPr>
        <w:pStyle w:val="21"/>
        <w:shd w:val="clear" w:color="auto" w:fill="auto"/>
        <w:spacing w:before="0" w:line="317" w:lineRule="exact"/>
        <w:ind w:right="220" w:firstLine="780"/>
        <w:jc w:val="both"/>
        <w:rPr>
          <w:rStyle w:val="2"/>
          <w:color w:val="00000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"/>
        <w:gridCol w:w="4205"/>
        <w:gridCol w:w="1508"/>
        <w:gridCol w:w="1937"/>
      </w:tblGrid>
      <w:tr w:rsidR="00DF3FEE" w:rsidTr="00383635">
        <w:trPr>
          <w:trHeight w:hRule="exact" w:val="299"/>
        </w:trPr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"/>
                <w:color w:val="000000"/>
              </w:rPr>
              <w:t>№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00" w:lineRule="exact"/>
              <w:ind w:firstLine="0"/>
            </w:pPr>
            <w:r>
              <w:rPr>
                <w:rStyle w:val="210pt"/>
                <w:color w:val="000000"/>
              </w:rPr>
              <w:t>НАИМЕНОВАНИЕ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00" w:lineRule="exact"/>
              <w:ind w:left="220" w:firstLine="0"/>
              <w:jc w:val="left"/>
            </w:pPr>
            <w:r>
              <w:rPr>
                <w:rStyle w:val="210pt"/>
                <w:color w:val="000000"/>
              </w:rPr>
              <w:t>ЕДИН.ИЗМ.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00" w:lineRule="exact"/>
              <w:ind w:firstLine="0"/>
            </w:pPr>
            <w:r>
              <w:rPr>
                <w:rStyle w:val="210pt"/>
                <w:color w:val="000000"/>
              </w:rPr>
              <w:t>ЗНАЧЕНИЕ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300" w:firstLine="0"/>
              <w:jc w:val="left"/>
            </w:pPr>
            <w:r>
              <w:rPr>
                <w:rStyle w:val="2"/>
                <w:color w:val="000000"/>
              </w:rPr>
              <w:t>1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Общее количество ТП, КТП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шт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66,0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"/>
                <w:color w:val="000000"/>
              </w:rPr>
              <w:t>2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Мощность трансформаторов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48,106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"/>
                <w:color w:val="000000"/>
              </w:rPr>
              <w:t>3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Общая длина линий электропередач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кМ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40,563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 xml:space="preserve">-ВЛ 6/10 </w:t>
            </w:r>
            <w:proofErr w:type="spellStart"/>
            <w:r>
              <w:rPr>
                <w:rStyle w:val="2"/>
                <w:color w:val="000000"/>
              </w:rPr>
              <w:t>кВ</w:t>
            </w:r>
            <w:proofErr w:type="spellEnd"/>
            <w:r>
              <w:rPr>
                <w:rStyle w:val="2"/>
                <w:color w:val="000000"/>
              </w:rPr>
              <w:t>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кМ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11,31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 xml:space="preserve">- В Л 0,4 </w:t>
            </w:r>
            <w:proofErr w:type="spellStart"/>
            <w:r>
              <w:rPr>
                <w:rStyle w:val="2"/>
                <w:color w:val="000000"/>
              </w:rPr>
              <w:t>кВ</w:t>
            </w:r>
            <w:proofErr w:type="spellEnd"/>
            <w:r>
              <w:rPr>
                <w:rStyle w:val="2"/>
                <w:color w:val="000000"/>
              </w:rPr>
              <w:t>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кМ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1,959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 xml:space="preserve">-КЛ 6/10 </w:t>
            </w:r>
            <w:proofErr w:type="spellStart"/>
            <w:r>
              <w:rPr>
                <w:rStyle w:val="2"/>
                <w:color w:val="000000"/>
              </w:rPr>
              <w:t>кВ</w:t>
            </w:r>
            <w:proofErr w:type="spellEnd"/>
            <w:r>
              <w:rPr>
                <w:rStyle w:val="2"/>
                <w:color w:val="000000"/>
              </w:rPr>
              <w:t>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24,694</w:t>
            </w:r>
          </w:p>
        </w:tc>
      </w:tr>
      <w:tr w:rsidR="00DF3FEE" w:rsidTr="00383635">
        <w:trPr>
          <w:trHeight w:hRule="exact" w:val="292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 xml:space="preserve">- КЛ 0,4 </w:t>
            </w:r>
            <w:proofErr w:type="spellStart"/>
            <w:r>
              <w:rPr>
                <w:rStyle w:val="2"/>
                <w:color w:val="000000"/>
              </w:rPr>
              <w:t>кВ</w:t>
            </w:r>
            <w:proofErr w:type="spellEnd"/>
            <w:r>
              <w:rPr>
                <w:rStyle w:val="2"/>
                <w:color w:val="000000"/>
              </w:rPr>
              <w:t>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кМ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t xml:space="preserve">             2,62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"/>
                <w:color w:val="000000"/>
              </w:rPr>
              <w:t>4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Количество потребителей: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население город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потребители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8600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население сельские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потребители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162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коммерческие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потребители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92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300" w:firstLine="0"/>
              <w:jc w:val="left"/>
            </w:pPr>
            <w:r>
              <w:rPr>
                <w:rStyle w:val="2"/>
                <w:color w:val="000000"/>
              </w:rPr>
              <w:t>5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Объем переданной электроэнергии: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- 2017 факт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15114</w:t>
            </w:r>
          </w:p>
        </w:tc>
      </w:tr>
      <w:tr w:rsidR="00DF3FEE" w:rsidTr="00383635">
        <w:trPr>
          <w:trHeight w:hRule="exact" w:val="292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- 2018 факт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28971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- 2019 план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38218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300" w:firstLine="0"/>
              <w:jc w:val="left"/>
            </w:pPr>
            <w:r>
              <w:rPr>
                <w:rStyle w:val="2"/>
                <w:color w:val="000000"/>
              </w:rPr>
              <w:t>6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Фактические потери: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- 2017 факт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686,29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- 2018 факт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1555,357</w:t>
            </w:r>
          </w:p>
        </w:tc>
      </w:tr>
      <w:tr w:rsidR="00DF3FEE" w:rsidTr="00383635">
        <w:trPr>
          <w:trHeight w:hRule="exact" w:val="302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- 20189план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2207,237</w:t>
            </w:r>
          </w:p>
        </w:tc>
      </w:tr>
    </w:tbl>
    <w:p w:rsidR="00DF3FEE" w:rsidRDefault="00DF3FEE" w:rsidP="00C77421">
      <w:pPr>
        <w:pStyle w:val="21"/>
        <w:shd w:val="clear" w:color="auto" w:fill="auto"/>
        <w:spacing w:before="0" w:line="317" w:lineRule="exact"/>
        <w:ind w:right="220" w:firstLine="780"/>
        <w:jc w:val="both"/>
        <w:rPr>
          <w:rStyle w:val="2"/>
          <w:color w:val="000000"/>
        </w:rPr>
      </w:pPr>
    </w:p>
    <w:p w:rsidR="00DF3FEE" w:rsidRDefault="00DF3FEE" w:rsidP="00DF3FEE">
      <w:pPr>
        <w:pStyle w:val="71"/>
        <w:shd w:val="clear" w:color="auto" w:fill="auto"/>
        <w:spacing w:after="0" w:line="317" w:lineRule="exact"/>
        <w:jc w:val="both"/>
      </w:pPr>
      <w:r>
        <w:rPr>
          <w:rStyle w:val="70"/>
          <w:b/>
          <w:bCs/>
          <w:color w:val="000000"/>
        </w:rPr>
        <w:t>Цели и задачи инвестиционной программы: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right="660" w:firstLine="0"/>
        <w:jc w:val="both"/>
      </w:pPr>
      <w:r>
        <w:rPr>
          <w:rStyle w:val="2"/>
          <w:color w:val="000000"/>
        </w:rPr>
        <w:t>обеспечение качественного и надежного предоставления потребителям услуг по передаче электрической энергии при минимальном негативном воздействии на окружающую среду;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повышение устойчивости и надежности функционирования системы электроснабжения;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198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сокращение аварийных отключений потребителей;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198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обеспечение сбалансированности коммерческих интересов организации и потребителей;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198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сокращение потерь электрической энергии при ее передаче;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повышение эффективности использования энергетических ресурсов;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привлечение инвестиций в объеме, необходимом для реализации инвестиционной программы.</w:t>
      </w:r>
    </w:p>
    <w:p w:rsidR="00DF3FEE" w:rsidRDefault="00DF3FEE" w:rsidP="00DF3FEE">
      <w:pPr>
        <w:pStyle w:val="21"/>
        <w:shd w:val="clear" w:color="auto" w:fill="auto"/>
        <w:spacing w:before="0" w:line="317" w:lineRule="exact"/>
        <w:ind w:left="420" w:firstLine="0"/>
        <w:jc w:val="left"/>
      </w:pPr>
      <w:r>
        <w:rPr>
          <w:rStyle w:val="2"/>
          <w:color w:val="000000"/>
        </w:rPr>
        <w:t xml:space="preserve">Инвестиционная программа решает следующие </w:t>
      </w:r>
      <w:r>
        <w:rPr>
          <w:rStyle w:val="24"/>
          <w:color w:val="000000"/>
        </w:rPr>
        <w:t>задачи: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повышение надежности услуг по передаче электрической энергии;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after="60" w:line="317" w:lineRule="exact"/>
        <w:ind w:firstLine="0"/>
        <w:jc w:val="both"/>
      </w:pPr>
      <w:r>
        <w:rPr>
          <w:rStyle w:val="2"/>
          <w:color w:val="000000"/>
        </w:rPr>
        <w:lastRenderedPageBreak/>
        <w:t>повышение качества предоставления услуг по передаче электрической энергии.</w:t>
      </w:r>
    </w:p>
    <w:p w:rsidR="00F86C56" w:rsidRDefault="00DF3FEE" w:rsidP="00F86C56">
      <w:pPr>
        <w:rPr>
          <w:rFonts w:ascii="Times New Roman" w:hAnsi="Times New Roman"/>
          <w:sz w:val="24"/>
          <w:szCs w:val="24"/>
        </w:rPr>
      </w:pPr>
      <w:r>
        <w:rPr>
          <w:rStyle w:val="20"/>
          <w:color w:val="000000"/>
        </w:rPr>
        <w:t>Объектом инвестиционной программы</w:t>
      </w:r>
      <w:r>
        <w:rPr>
          <w:rStyle w:val="210"/>
          <w:color w:val="000000"/>
        </w:rPr>
        <w:t xml:space="preserve"> </w:t>
      </w:r>
      <w:proofErr w:type="spellStart"/>
      <w:r w:rsidR="0065448A">
        <w:rPr>
          <w:rStyle w:val="210"/>
          <w:color w:val="000000"/>
        </w:rPr>
        <w:t>является</w:t>
      </w:r>
      <w:r w:rsidR="00F86C56" w:rsidRPr="00F86C5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</w:t>
      </w:r>
      <w:proofErr w:type="spellEnd"/>
      <w:r w:rsidR="00F86C56" w:rsidRPr="00F86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 пунктов коммерческого учета ПКУ-6(10)</w:t>
      </w:r>
      <w:proofErr w:type="spellStart"/>
      <w:r w:rsidR="00F86C56" w:rsidRPr="00F86C56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F86C56" w:rsidRPr="00F86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наличия ПУ на границе раздела с вышестоящей сетевой организацией</w:t>
      </w:r>
      <w:r w:rsidR="00F86C56">
        <w:rPr>
          <w:rFonts w:ascii="Times New Roman" w:hAnsi="Times New Roman"/>
          <w:sz w:val="24"/>
        </w:rPr>
        <w:t>.</w:t>
      </w:r>
      <w:r w:rsidR="0065448A">
        <w:rPr>
          <w:rFonts w:ascii="Times New Roman" w:hAnsi="Times New Roman"/>
          <w:sz w:val="24"/>
        </w:rPr>
        <w:t xml:space="preserve"> </w:t>
      </w:r>
      <w:r w:rsidR="00F86C56">
        <w:rPr>
          <w:rFonts w:ascii="Times New Roman" w:hAnsi="Times New Roman"/>
          <w:sz w:val="24"/>
          <w:szCs w:val="24"/>
        </w:rPr>
        <w:t xml:space="preserve">Предлагается установка систем учета на границах балансовой принадлежности электросетей между ПАО «МРСК Юга» и ООО «ПК-ЭНЕРГО» и их интеграция в систему сбора и передачи </w:t>
      </w:r>
      <w:proofErr w:type="gramStart"/>
      <w:r w:rsidR="00F86C56">
        <w:rPr>
          <w:rFonts w:ascii="Times New Roman" w:hAnsi="Times New Roman"/>
          <w:sz w:val="24"/>
          <w:szCs w:val="24"/>
        </w:rPr>
        <w:t>данных  по</w:t>
      </w:r>
      <w:proofErr w:type="gramEnd"/>
      <w:r w:rsidR="00F86C56">
        <w:rPr>
          <w:rFonts w:ascii="Times New Roman" w:hAnsi="Times New Roman"/>
          <w:sz w:val="24"/>
          <w:szCs w:val="24"/>
        </w:rPr>
        <w:t xml:space="preserve"> инвестпрограмме «Модернизация системы учета электроэнергии электрических сетей ООО «ПК-ЭНЕРГО» 50 шт.</w:t>
      </w:r>
    </w:p>
    <w:p w:rsidR="00DF3FEE" w:rsidRDefault="00DF3FEE" w:rsidP="00F86C56">
      <w:pPr>
        <w:jc w:val="both"/>
      </w:pPr>
      <w:r>
        <w:rPr>
          <w:rStyle w:val="20"/>
          <w:color w:val="000000"/>
        </w:rPr>
        <w:t>Объем и источники финансирования:</w:t>
      </w:r>
      <w:r>
        <w:rPr>
          <w:rStyle w:val="210"/>
          <w:color w:val="000000"/>
        </w:rPr>
        <w:t xml:space="preserve"> </w:t>
      </w:r>
      <w:r>
        <w:rPr>
          <w:rStyle w:val="2"/>
          <w:color w:val="000000"/>
        </w:rPr>
        <w:t>Расходы на инвестиции в расчетном периоде</w:t>
      </w:r>
    </w:p>
    <w:p w:rsidR="00DF3FEE" w:rsidRDefault="00DF3FEE" w:rsidP="00DF3FEE">
      <w:pPr>
        <w:pStyle w:val="21"/>
        <w:shd w:val="clear" w:color="auto" w:fill="auto"/>
        <w:spacing w:before="0" w:line="320" w:lineRule="exact"/>
        <w:ind w:right="660" w:firstLine="0"/>
        <w:jc w:val="both"/>
      </w:pPr>
      <w:r>
        <w:rPr>
          <w:rStyle w:val="2"/>
          <w:color w:val="000000"/>
        </w:rPr>
        <w:t>регулирования определяются в соответствии с Постановлением Правительства РФ от 29.12.2011г. №1178 в редакции от 09,03,2019 г</w:t>
      </w:r>
      <w:r w:rsidRPr="00661E60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661E60">
        <w:t>При определении источника возмещения инвестиционных затрат сетевых организаций инвестиционная составляющая на покрытие расходов, связанных с развитием существующей инфраструктуры, в том числе с развитием связей между объектами территориальных сетевых организаций и объектами единой национальной (общероссийской) электрической сети, расходов на реконструкцию линий электропередачи, подстанций,</w:t>
      </w:r>
      <w:r>
        <w:rPr>
          <w:rStyle w:val="2"/>
          <w:color w:val="000000"/>
        </w:rPr>
        <w:t xml:space="preserve"> (абзац 5 п.32 вышеуказанного ПП РФ).</w:t>
      </w:r>
    </w:p>
    <w:p w:rsidR="00DF3FEE" w:rsidRDefault="00DF3FEE" w:rsidP="00DF3FEE">
      <w:pPr>
        <w:pStyle w:val="21"/>
        <w:shd w:val="clear" w:color="auto" w:fill="auto"/>
        <w:spacing w:before="0" w:line="320" w:lineRule="exact"/>
        <w:ind w:right="660" w:firstLine="0"/>
        <w:jc w:val="both"/>
      </w:pPr>
      <w:r>
        <w:rPr>
          <w:rStyle w:val="2"/>
          <w:color w:val="000000"/>
        </w:rPr>
        <w:t>Таким образом, в мероприятия, финансирование которых осуществляется за счет данной инвестиционной программы, включены мероприятия по реконструкции указанной ТП.</w:t>
      </w:r>
    </w:p>
    <w:p w:rsidR="00E44410" w:rsidRDefault="00DF3FEE" w:rsidP="00E44410">
      <w:pPr>
        <w:pStyle w:val="21"/>
        <w:shd w:val="clear" w:color="auto" w:fill="auto"/>
        <w:spacing w:before="0" w:after="126" w:line="320" w:lineRule="exact"/>
        <w:ind w:right="700" w:firstLine="0"/>
        <w:jc w:val="left"/>
      </w:pPr>
      <w:r>
        <w:rPr>
          <w:rStyle w:val="2"/>
          <w:color w:val="000000"/>
        </w:rPr>
        <w:t xml:space="preserve">Средства в полном объеме, необходимые для выполнения мероприятий по обеспечению качественной электроэнергией указанных выше потребителей, т.е. для финансирования инвестиционной программы ООО </w:t>
      </w:r>
      <w:r>
        <w:rPr>
          <w:rStyle w:val="2"/>
          <w:rFonts w:cs="Tahoma"/>
        </w:rPr>
        <w:t>«ПК-ЭНЕРГО»</w:t>
      </w:r>
      <w:r>
        <w:rPr>
          <w:rStyle w:val="2"/>
          <w:color w:val="000000"/>
        </w:rPr>
        <w:t xml:space="preserve"> планируются к включению в необходимую валовую</w:t>
      </w:r>
      <w:r w:rsidR="00E44410">
        <w:rPr>
          <w:rStyle w:val="2"/>
          <w:color w:val="000000"/>
        </w:rPr>
        <w:t xml:space="preserve"> выручку при установлении регулируемых тарифов в соответствии со ст. 32 Постановления Правительства РФ от 29.12.2011 </w:t>
      </w:r>
      <w:r w:rsidR="00E44410">
        <w:rPr>
          <w:rStyle w:val="2"/>
          <w:color w:val="000000"/>
          <w:lang w:val="en-US"/>
        </w:rPr>
        <w:t>N</w:t>
      </w:r>
      <w:r w:rsidR="00E44410" w:rsidRPr="005B3DCE">
        <w:rPr>
          <w:rStyle w:val="2"/>
          <w:color w:val="000000"/>
        </w:rPr>
        <w:t xml:space="preserve"> </w:t>
      </w:r>
      <w:r w:rsidR="00E44410">
        <w:rPr>
          <w:rStyle w:val="2"/>
          <w:color w:val="000000"/>
        </w:rPr>
        <w:t>1178 (ред. от23.09.2014) "о ценообразовании в области регулируемых цен (тарифов) в электроэнергетике".</w:t>
      </w:r>
    </w:p>
    <w:p w:rsidR="00E44410" w:rsidRDefault="00E44410" w:rsidP="00E44410">
      <w:pPr>
        <w:pStyle w:val="21"/>
        <w:shd w:val="clear" w:color="auto" w:fill="auto"/>
        <w:spacing w:before="0" w:line="313" w:lineRule="exact"/>
        <w:ind w:right="700" w:firstLine="0"/>
        <w:jc w:val="both"/>
      </w:pPr>
      <w:r>
        <w:rPr>
          <w:rStyle w:val="2"/>
          <w:color w:val="000000"/>
        </w:rPr>
        <w:t>Объем финансирования инвестиционной программы на 2020 - 2024 гг. составит</w:t>
      </w:r>
      <w:r w:rsidR="00A60083">
        <w:rPr>
          <w:rStyle w:val="2"/>
          <w:color w:val="000000"/>
        </w:rPr>
        <w:t xml:space="preserve"> </w:t>
      </w:r>
      <w:r w:rsidR="00F86C56">
        <w:rPr>
          <w:rStyle w:val="2"/>
          <w:color w:val="000000"/>
        </w:rPr>
        <w:t>18120</w:t>
      </w:r>
      <w:r w:rsidR="00A60083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>тыс. руб. Источником финансирования программы являются собственные средства предприятия, полученные за счет предоставления услуг по передаче электрической энергии.</w:t>
      </w:r>
    </w:p>
    <w:p w:rsidR="00DF3FEE" w:rsidRDefault="00DF3FEE" w:rsidP="00DF3FEE">
      <w:pPr>
        <w:pStyle w:val="21"/>
        <w:shd w:val="clear" w:color="auto" w:fill="auto"/>
        <w:spacing w:before="0" w:line="320" w:lineRule="exact"/>
        <w:ind w:right="660" w:firstLine="0"/>
        <w:jc w:val="both"/>
        <w:rPr>
          <w:rStyle w:val="2"/>
          <w:color w:val="000000"/>
        </w:rPr>
      </w:pPr>
    </w:p>
    <w:p w:rsidR="00DF3FEE" w:rsidRDefault="00DF3FEE" w:rsidP="00DF3FEE">
      <w:pPr>
        <w:pStyle w:val="151"/>
        <w:shd w:val="clear" w:color="auto" w:fill="auto"/>
        <w:spacing w:before="0" w:after="263" w:line="240" w:lineRule="exact"/>
      </w:pPr>
      <w:r>
        <w:rPr>
          <w:rStyle w:val="150"/>
          <w:b/>
          <w:bCs/>
          <w:color w:val="000000"/>
        </w:rPr>
        <w:t>Сроки реализации программы:</w:t>
      </w:r>
      <w:r>
        <w:rPr>
          <w:rStyle w:val="15"/>
          <w:b/>
          <w:bCs/>
          <w:color w:val="000000"/>
        </w:rPr>
        <w:t xml:space="preserve"> </w:t>
      </w:r>
      <w:r>
        <w:rPr>
          <w:rStyle w:val="152"/>
          <w:b w:val="0"/>
          <w:bCs w:val="0"/>
          <w:color w:val="000000"/>
        </w:rPr>
        <w:t>2</w:t>
      </w:r>
      <w:r w:rsidR="007A1066">
        <w:rPr>
          <w:rStyle w:val="152"/>
          <w:b w:val="0"/>
          <w:bCs w:val="0"/>
          <w:color w:val="000000"/>
        </w:rPr>
        <w:t>02</w:t>
      </w:r>
      <w:r w:rsidR="001D720D">
        <w:rPr>
          <w:rStyle w:val="152"/>
          <w:b w:val="0"/>
          <w:bCs w:val="0"/>
          <w:color w:val="000000"/>
        </w:rPr>
        <w:t>0</w:t>
      </w:r>
      <w:r w:rsidR="0065448A">
        <w:rPr>
          <w:rStyle w:val="152"/>
          <w:b w:val="0"/>
          <w:bCs w:val="0"/>
          <w:color w:val="000000"/>
        </w:rPr>
        <w:t>-202</w:t>
      </w:r>
      <w:r w:rsidR="00F86C56">
        <w:rPr>
          <w:rStyle w:val="152"/>
          <w:b w:val="0"/>
          <w:bCs w:val="0"/>
          <w:color w:val="000000"/>
        </w:rPr>
        <w:t>4</w:t>
      </w:r>
      <w:r>
        <w:rPr>
          <w:rStyle w:val="152"/>
          <w:b w:val="0"/>
          <w:bCs w:val="0"/>
          <w:color w:val="000000"/>
        </w:rPr>
        <w:t xml:space="preserve"> г.</w:t>
      </w:r>
    </w:p>
    <w:p w:rsidR="00F86C56" w:rsidRDefault="00DF3FEE" w:rsidP="00F86C56">
      <w:pPr>
        <w:pStyle w:val="a6"/>
        <w:jc w:val="both"/>
        <w:rPr>
          <w:rFonts w:ascii="Times New Roman" w:hAnsi="Times New Roman"/>
          <w:sz w:val="24"/>
        </w:rPr>
      </w:pPr>
      <w:r>
        <w:rPr>
          <w:rStyle w:val="20"/>
          <w:color w:val="000000"/>
        </w:rPr>
        <w:t>Ожидаемый конечный результат:</w:t>
      </w:r>
      <w:r>
        <w:rPr>
          <w:rStyle w:val="210"/>
          <w:color w:val="000000"/>
        </w:rPr>
        <w:t xml:space="preserve"> </w:t>
      </w:r>
      <w:r w:rsidR="00F86C56">
        <w:rPr>
          <w:rFonts w:ascii="Times New Roman" w:hAnsi="Times New Roman"/>
          <w:sz w:val="24"/>
        </w:rPr>
        <w:t>Выполнение положений Постановления Правительства РФ №442 от 04.05.2012 (в редакции от 30.01.2019) «О функционировании розничных рынков электроэнергии, полном или частичном ограничении режима потребления электроэнергии.»</w:t>
      </w:r>
    </w:p>
    <w:p w:rsidR="00F86C56" w:rsidRDefault="00F86C56" w:rsidP="00F86C56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Актуализацию информации о сальдовом перетоке и потерях в электрических сетях ООО «ПК-ЭНЕРГО» также для анализа и разработки мероприятий по минимизации потерь.</w:t>
      </w:r>
    </w:p>
    <w:p w:rsidR="00F86C56" w:rsidRDefault="00F86C56" w:rsidP="00F86C5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Повышения оперативности и достоверности снятия показаний приборов учета, контроля над платежной дисциплиной потребителя;</w:t>
      </w:r>
    </w:p>
    <w:p w:rsidR="00F86C56" w:rsidRDefault="00F86C56" w:rsidP="00F86C5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Снижения времени на выявление и устранение причин небаланса электроэнергии, обеспечение дистанционного сбора данных с комплексов учета электроэнергии;</w:t>
      </w:r>
    </w:p>
    <w:p w:rsidR="00F86C56" w:rsidRDefault="00F86C56" w:rsidP="00F86C5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Контроля выполнения потребителем существующих условий договоров технологического присоединения, электроснабжения, купли-продажи и оказания услуг по передаче электроэнергии;</w:t>
      </w:r>
    </w:p>
    <w:p w:rsidR="00F86C56" w:rsidRDefault="00F86C56" w:rsidP="00A92EF1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Снижения затрат на проведение визуального съема показаний с приборов учета потребителей (сертифицированная система учета, внесенная в Госреестр средств измерения </w:t>
      </w:r>
      <w:proofErr w:type="gramStart"/>
      <w:r>
        <w:rPr>
          <w:rFonts w:ascii="Times New Roman" w:hAnsi="Times New Roman"/>
          <w:sz w:val="24"/>
          <w:szCs w:val="24"/>
        </w:rPr>
        <w:t>РФ</w:t>
      </w:r>
      <w:proofErr w:type="gramEnd"/>
      <w:r>
        <w:rPr>
          <w:rFonts w:ascii="Times New Roman" w:hAnsi="Times New Roman"/>
          <w:sz w:val="24"/>
          <w:szCs w:val="24"/>
        </w:rPr>
        <w:t xml:space="preserve"> позволит предоставлять в энергосбытовую компанию показания приборов учета полученных в Центре сбора и обработки данных АСУЭ верхнего уровня).</w:t>
      </w:r>
    </w:p>
    <w:p w:rsidR="00C77421" w:rsidRPr="00C77421" w:rsidRDefault="00C77421" w:rsidP="00F86C56">
      <w:pPr>
        <w:pStyle w:val="21"/>
        <w:shd w:val="clear" w:color="auto" w:fill="auto"/>
        <w:tabs>
          <w:tab w:val="left" w:pos="4972"/>
        </w:tabs>
        <w:spacing w:before="0" w:line="277" w:lineRule="exact"/>
        <w:ind w:firstLine="0"/>
        <w:jc w:val="left"/>
      </w:pPr>
    </w:p>
    <w:p w:rsidR="00C77421" w:rsidRDefault="00C77421" w:rsidP="00C77421">
      <w:pPr>
        <w:pStyle w:val="71"/>
        <w:numPr>
          <w:ilvl w:val="0"/>
          <w:numId w:val="7"/>
        </w:numPr>
        <w:shd w:val="clear" w:color="auto" w:fill="auto"/>
        <w:spacing w:after="0" w:line="284" w:lineRule="exact"/>
        <w:ind w:right="680"/>
        <w:jc w:val="both"/>
      </w:pPr>
      <w:bookmarkStart w:id="4" w:name="bookmark5"/>
      <w:bookmarkEnd w:id="0"/>
      <w:r>
        <w:rPr>
          <w:rStyle w:val="70"/>
          <w:b/>
          <w:bCs/>
          <w:color w:val="000000"/>
        </w:rPr>
        <w:lastRenderedPageBreak/>
        <w:t xml:space="preserve">Содержание проблемы и обоснование необходимости </w:t>
      </w:r>
      <w:r w:rsidR="00E44410">
        <w:rPr>
          <w:rStyle w:val="70"/>
          <w:b/>
          <w:bCs/>
          <w:color w:val="000000"/>
        </w:rPr>
        <w:t>её</w:t>
      </w:r>
      <w:r>
        <w:rPr>
          <w:rStyle w:val="70"/>
          <w:b/>
          <w:bCs/>
          <w:color w:val="000000"/>
        </w:rPr>
        <w:t xml:space="preserve"> решения, характеристика объекта:</w:t>
      </w:r>
      <w:bookmarkEnd w:id="4"/>
    </w:p>
    <w:p w:rsidR="00A92EF1" w:rsidRDefault="00A92EF1" w:rsidP="00A92EF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Согласно решению</w:t>
      </w:r>
      <w:r>
        <w:rPr>
          <w:rFonts w:ascii="Times New Roman" w:hAnsi="Times New Roman"/>
          <w:sz w:val="24"/>
          <w:szCs w:val="24"/>
        </w:rPr>
        <w:t xml:space="preserve"> Арбитражного суда Ростовской области по Делу № А 53-18791 от 05 февраля 2019 г. объем электрической энергии поступающей в объекты электросетевого хозяйства ООО «ПК-ЭНЕРГО» от </w:t>
      </w:r>
      <w:bookmarkStart w:id="5" w:name="_Hlk3289821"/>
      <w:r>
        <w:rPr>
          <w:rFonts w:ascii="Times New Roman" w:hAnsi="Times New Roman"/>
          <w:sz w:val="24"/>
          <w:szCs w:val="24"/>
        </w:rPr>
        <w:t xml:space="preserve">ПАО «МРСК Юга» </w:t>
      </w:r>
      <w:bookmarkEnd w:id="5"/>
      <w:r>
        <w:rPr>
          <w:rFonts w:ascii="Times New Roman" w:hAnsi="Times New Roman"/>
          <w:sz w:val="24"/>
          <w:szCs w:val="24"/>
        </w:rPr>
        <w:t xml:space="preserve">до установки приборов учета на границе балансовой принадлежности определяется исходя из максимальных среднесуточных значений за месяц, в котором было зафиксировано наибольшее поступление в сеть по данной точке поставки  за предыдущий год. Такой метод определения является расчетным до установки прибора (системы учета) на границе </w:t>
      </w:r>
      <w:bookmarkStart w:id="6" w:name="_Hlk3289792"/>
      <w:r>
        <w:rPr>
          <w:rFonts w:ascii="Times New Roman" w:hAnsi="Times New Roman"/>
          <w:sz w:val="24"/>
          <w:szCs w:val="24"/>
        </w:rPr>
        <w:t xml:space="preserve">балансовой принадлежности </w:t>
      </w:r>
      <w:bookmarkEnd w:id="6"/>
      <w:r>
        <w:rPr>
          <w:rFonts w:ascii="Times New Roman" w:hAnsi="Times New Roman"/>
          <w:sz w:val="24"/>
          <w:szCs w:val="24"/>
        </w:rPr>
        <w:t xml:space="preserve">между сетевыми организациями и не предоставляет достоверной информации о сальдовом перетоке электрической энергии. </w:t>
      </w:r>
    </w:p>
    <w:p w:rsidR="00A92EF1" w:rsidRDefault="00A92EF1" w:rsidP="00A92EF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Предлагается установка систем учета на границах балансовой принадлежности электросетей между ПАО «МРСК Юга» и ООО «ПК-ЭНЕРГО» и их интеграция в систему сбора и передачи </w:t>
      </w:r>
      <w:proofErr w:type="gramStart"/>
      <w:r>
        <w:rPr>
          <w:rFonts w:ascii="Times New Roman" w:hAnsi="Times New Roman"/>
          <w:sz w:val="24"/>
          <w:szCs w:val="24"/>
        </w:rPr>
        <w:t>данных  по</w:t>
      </w:r>
      <w:proofErr w:type="gramEnd"/>
      <w:r>
        <w:rPr>
          <w:rFonts w:ascii="Times New Roman" w:hAnsi="Times New Roman"/>
          <w:sz w:val="24"/>
          <w:szCs w:val="24"/>
        </w:rPr>
        <w:t xml:space="preserve"> инвестпрограмме «Модернизация системы учета электроэнергии электрических сетей ООО «ПК-ЭНЕРГО» 50 шт.</w:t>
      </w:r>
    </w:p>
    <w:p w:rsidR="00A92EF1" w:rsidRDefault="00A92EF1" w:rsidP="00A92EF1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A92EF1" w:rsidRDefault="00A92EF1" w:rsidP="00A92EF1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Выполнение данного мероприятия обеспечит:</w:t>
      </w:r>
    </w:p>
    <w:p w:rsidR="00A92EF1" w:rsidRDefault="00A92EF1" w:rsidP="00A92EF1">
      <w:pPr>
        <w:pStyle w:val="a6"/>
        <w:numPr>
          <w:ilvl w:val="0"/>
          <w:numId w:val="14"/>
        </w:numPr>
        <w:ind w:left="0" w:firstLine="10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Выполнение положений Постановления Правительства РФ №442 от 04.05.2012 (в редакции от 30.01.2019) «О функционировании розничных рынков электроэнергии, полном или частичном ограничении режима потребления электроэнергии.»</w:t>
      </w:r>
    </w:p>
    <w:p w:rsidR="00A92EF1" w:rsidRDefault="00A92EF1" w:rsidP="00A92EF1">
      <w:pPr>
        <w:pStyle w:val="a6"/>
        <w:numPr>
          <w:ilvl w:val="0"/>
          <w:numId w:val="14"/>
        </w:numPr>
        <w:ind w:left="0" w:firstLine="10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Актуализацию информации о сальдовом перетоке и потерях в электрических сетях ООО «ПК-ЭНЕРГО» также для анализа и разработки мероприятий по минимизации потерь.</w:t>
      </w:r>
    </w:p>
    <w:p w:rsidR="00A92EF1" w:rsidRDefault="00A92EF1" w:rsidP="00A92EF1">
      <w:pPr>
        <w:pStyle w:val="a6"/>
        <w:numPr>
          <w:ilvl w:val="0"/>
          <w:numId w:val="14"/>
        </w:numPr>
        <w:ind w:left="0" w:firstLine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Повышения оперативности и достоверности снятия показаний приборов учета, контроля над платежной дисциплиной потребителя;</w:t>
      </w:r>
    </w:p>
    <w:p w:rsidR="00A92EF1" w:rsidRDefault="00A92EF1" w:rsidP="00A92EF1">
      <w:pPr>
        <w:pStyle w:val="a6"/>
        <w:numPr>
          <w:ilvl w:val="0"/>
          <w:numId w:val="14"/>
        </w:numPr>
        <w:ind w:left="0" w:firstLine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Снижения времени на выявление и устранение причин небаланса электроэнергии, обеспечение дистанционного сбора данных с комплексов учета электроэнергии;</w:t>
      </w:r>
    </w:p>
    <w:p w:rsidR="00A92EF1" w:rsidRDefault="00A92EF1" w:rsidP="00A92EF1">
      <w:pPr>
        <w:pStyle w:val="a6"/>
        <w:numPr>
          <w:ilvl w:val="0"/>
          <w:numId w:val="14"/>
        </w:numPr>
        <w:ind w:left="0" w:firstLine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Контроля выполнения потребителем существующих условий договоров технологического присоединения, электроснабжения, купли-продажи и оказания услуг по передаче электроэнергии;</w:t>
      </w:r>
    </w:p>
    <w:p w:rsidR="00A92EF1" w:rsidRDefault="00A92EF1" w:rsidP="00A92EF1">
      <w:pPr>
        <w:pStyle w:val="a6"/>
        <w:numPr>
          <w:ilvl w:val="0"/>
          <w:numId w:val="14"/>
        </w:numPr>
        <w:ind w:left="0" w:firstLine="10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Снижения затрат на проведение визуального съема показаний с приборов учета потребителей (сертифицированная система учета, внесенная в Госреестр средств измерения </w:t>
      </w:r>
      <w:proofErr w:type="gramStart"/>
      <w:r>
        <w:rPr>
          <w:rFonts w:ascii="Times New Roman" w:hAnsi="Times New Roman"/>
          <w:sz w:val="24"/>
          <w:szCs w:val="24"/>
        </w:rPr>
        <w:t>РФ</w:t>
      </w:r>
      <w:proofErr w:type="gramEnd"/>
      <w:r>
        <w:rPr>
          <w:rFonts w:ascii="Times New Roman" w:hAnsi="Times New Roman"/>
          <w:sz w:val="24"/>
          <w:szCs w:val="24"/>
        </w:rPr>
        <w:t xml:space="preserve"> позволит предоставлять в энергосбытовую компанию показания приборов учета полученных в Центре сбора и обработки данных АСУЭ верхнего уровня).</w:t>
      </w:r>
    </w:p>
    <w:p w:rsidR="00C83D99" w:rsidRDefault="00A92EF1" w:rsidP="00A92EF1">
      <w:pPr>
        <w:pStyle w:val="a6"/>
        <w:jc w:val="both"/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Включение указанных точек в интеллектуальные системы управления технологическими процессами передачи электроэнергии.</w:t>
      </w:r>
    </w:p>
    <w:sectPr w:rsidR="00C83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2" w15:restartNumberingAfterBreak="0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3" w15:restartNumberingAfterBreak="0">
    <w:nsid w:val="0000000F"/>
    <w:multiLevelType w:val="multilevel"/>
    <w:tmpl w:val="0000000E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6" w15:restartNumberingAfterBreak="0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 w15:restartNumberingAfterBreak="0">
    <w:nsid w:val="03840C3A"/>
    <w:multiLevelType w:val="hybridMultilevel"/>
    <w:tmpl w:val="A240E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421"/>
    <w:rsid w:val="00006AE6"/>
    <w:rsid w:val="000163C3"/>
    <w:rsid w:val="000265AA"/>
    <w:rsid w:val="001D720D"/>
    <w:rsid w:val="005B2D32"/>
    <w:rsid w:val="005C63AE"/>
    <w:rsid w:val="0065448A"/>
    <w:rsid w:val="007541DA"/>
    <w:rsid w:val="007A1066"/>
    <w:rsid w:val="008A4899"/>
    <w:rsid w:val="009A0451"/>
    <w:rsid w:val="00A00696"/>
    <w:rsid w:val="00A04F2B"/>
    <w:rsid w:val="00A60083"/>
    <w:rsid w:val="00A92EF1"/>
    <w:rsid w:val="00C03FDB"/>
    <w:rsid w:val="00C77421"/>
    <w:rsid w:val="00C83D99"/>
    <w:rsid w:val="00CA7F97"/>
    <w:rsid w:val="00CF4919"/>
    <w:rsid w:val="00D261F7"/>
    <w:rsid w:val="00DF3FEE"/>
    <w:rsid w:val="00E44410"/>
    <w:rsid w:val="00F8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C5399"/>
  <w15:chartTrackingRefBased/>
  <w15:docId w15:val="{46C9FEBE-ED0C-4114-AF4E-3F86F831C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1"/>
    <w:uiPriority w:val="99"/>
    <w:locked/>
    <w:rsid w:val="00C77421"/>
    <w:rPr>
      <w:rFonts w:ascii="Arial Narrow" w:hAnsi="Arial Narrow" w:cs="Arial Narrow"/>
      <w:b/>
      <w:bCs/>
      <w:sz w:val="32"/>
      <w:szCs w:val="32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C77421"/>
    <w:rPr>
      <w:rFonts w:ascii="Verdana" w:hAnsi="Verdana" w:cs="Verdana"/>
      <w:sz w:val="32"/>
      <w:szCs w:val="32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C77421"/>
    <w:rPr>
      <w:rFonts w:ascii="Arial Narrow" w:hAnsi="Arial Narrow" w:cs="Arial Narrow"/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77421"/>
    <w:pPr>
      <w:widowControl w:val="0"/>
      <w:shd w:val="clear" w:color="auto" w:fill="FFFFFF"/>
      <w:spacing w:after="0" w:line="742" w:lineRule="exact"/>
      <w:jc w:val="center"/>
    </w:pPr>
    <w:rPr>
      <w:rFonts w:ascii="Arial Narrow" w:hAnsi="Arial Narrow" w:cs="Arial Narrow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uiPriority w:val="99"/>
    <w:rsid w:val="00C77421"/>
    <w:pPr>
      <w:widowControl w:val="0"/>
      <w:shd w:val="clear" w:color="auto" w:fill="FFFFFF"/>
      <w:spacing w:after="360" w:line="240" w:lineRule="atLeast"/>
      <w:jc w:val="center"/>
    </w:pPr>
    <w:rPr>
      <w:rFonts w:ascii="Verdana" w:hAnsi="Verdana" w:cs="Verdana"/>
      <w:sz w:val="32"/>
      <w:szCs w:val="32"/>
    </w:rPr>
  </w:style>
  <w:style w:type="paragraph" w:customStyle="1" w:styleId="50">
    <w:name w:val="Основной текст (5)"/>
    <w:basedOn w:val="a"/>
    <w:link w:val="5"/>
    <w:uiPriority w:val="99"/>
    <w:rsid w:val="00C77421"/>
    <w:pPr>
      <w:widowControl w:val="0"/>
      <w:shd w:val="clear" w:color="auto" w:fill="FFFFFF"/>
      <w:spacing w:before="360" w:after="6660" w:line="240" w:lineRule="atLeast"/>
      <w:jc w:val="center"/>
    </w:pPr>
    <w:rPr>
      <w:rFonts w:ascii="Arial Narrow" w:hAnsi="Arial Narrow" w:cs="Arial Narrow"/>
      <w:b/>
      <w:bCs/>
      <w:sz w:val="32"/>
      <w:szCs w:val="32"/>
    </w:rPr>
  </w:style>
  <w:style w:type="character" w:customStyle="1" w:styleId="72">
    <w:name w:val="Заголовок №7 (2)_"/>
    <w:basedOn w:val="a0"/>
    <w:link w:val="720"/>
    <w:uiPriority w:val="99"/>
    <w:locked/>
    <w:rsid w:val="00C77421"/>
    <w:rPr>
      <w:rFonts w:ascii="Arial" w:hAnsi="Arial" w:cs="Arial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1"/>
    <w:uiPriority w:val="99"/>
    <w:locked/>
    <w:rsid w:val="00C77421"/>
    <w:rPr>
      <w:rFonts w:ascii="Arial" w:hAnsi="Arial" w:cs="Arial"/>
      <w:b/>
      <w:bCs/>
      <w:shd w:val="clear" w:color="auto" w:fill="FFFFFF"/>
    </w:rPr>
  </w:style>
  <w:style w:type="paragraph" w:customStyle="1" w:styleId="720">
    <w:name w:val="Заголовок №7 (2)"/>
    <w:basedOn w:val="a"/>
    <w:link w:val="72"/>
    <w:uiPriority w:val="99"/>
    <w:rsid w:val="00C77421"/>
    <w:pPr>
      <w:widowControl w:val="0"/>
      <w:shd w:val="clear" w:color="auto" w:fill="FFFFFF"/>
      <w:spacing w:after="0" w:line="320" w:lineRule="exact"/>
      <w:jc w:val="center"/>
      <w:outlineLvl w:val="6"/>
    </w:pPr>
    <w:rPr>
      <w:rFonts w:ascii="Arial" w:hAnsi="Arial" w:cs="Arial"/>
      <w:b/>
      <w:bCs/>
    </w:rPr>
  </w:style>
  <w:style w:type="paragraph" w:customStyle="1" w:styleId="61">
    <w:name w:val="Основной текст (6)1"/>
    <w:basedOn w:val="a"/>
    <w:link w:val="6"/>
    <w:uiPriority w:val="99"/>
    <w:rsid w:val="00C77421"/>
    <w:pPr>
      <w:widowControl w:val="0"/>
      <w:shd w:val="clear" w:color="auto" w:fill="FFFFFF"/>
      <w:spacing w:after="0" w:line="320" w:lineRule="exact"/>
      <w:jc w:val="center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C77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7421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1"/>
    <w:uiPriority w:val="99"/>
    <w:locked/>
    <w:rsid w:val="00C77421"/>
    <w:rPr>
      <w:rFonts w:ascii="Times New Roman" w:hAnsi="Times New Roman" w:cs="Times New Roman"/>
      <w:shd w:val="clear" w:color="auto" w:fill="FFFFFF"/>
    </w:rPr>
  </w:style>
  <w:style w:type="character" w:customStyle="1" w:styleId="210pt">
    <w:name w:val="Основной текст (2) + 10 pt"/>
    <w:basedOn w:val="2"/>
    <w:uiPriority w:val="99"/>
    <w:rsid w:val="00C7742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77421"/>
    <w:pPr>
      <w:widowControl w:val="0"/>
      <w:shd w:val="clear" w:color="auto" w:fill="FFFFFF"/>
      <w:spacing w:before="6660" w:after="0" w:line="240" w:lineRule="atLeast"/>
      <w:ind w:hanging="520"/>
      <w:jc w:val="center"/>
    </w:pPr>
    <w:rPr>
      <w:rFonts w:ascii="Times New Roman" w:hAnsi="Times New Roman" w:cs="Times New Roman"/>
    </w:rPr>
  </w:style>
  <w:style w:type="character" w:styleId="a5">
    <w:name w:val="Hyperlink"/>
    <w:basedOn w:val="a0"/>
    <w:uiPriority w:val="99"/>
    <w:rsid w:val="00C77421"/>
    <w:rPr>
      <w:rFonts w:cs="Times New Roman"/>
      <w:color w:val="0066CC"/>
      <w:u w:val="single"/>
    </w:rPr>
  </w:style>
  <w:style w:type="character" w:customStyle="1" w:styleId="7">
    <w:name w:val="Заголовок №7_"/>
    <w:basedOn w:val="a0"/>
    <w:link w:val="71"/>
    <w:uiPriority w:val="99"/>
    <w:locked/>
    <w:rsid w:val="00C7742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C77421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10">
    <w:name w:val="Основной текст (2) + Полужирный1"/>
    <w:basedOn w:val="2"/>
    <w:uiPriority w:val="99"/>
    <w:rsid w:val="00C77421"/>
    <w:rPr>
      <w:rFonts w:ascii="Times New Roman" w:hAnsi="Times New Roman" w:cs="Times New Roman"/>
      <w:b/>
      <w:bCs/>
      <w:u w:val="none"/>
      <w:shd w:val="clear" w:color="auto" w:fill="FFFFFF"/>
    </w:rPr>
  </w:style>
  <w:style w:type="character" w:customStyle="1" w:styleId="70">
    <w:name w:val="Заголовок №7"/>
    <w:basedOn w:val="7"/>
    <w:uiPriority w:val="99"/>
    <w:rsid w:val="00C77421"/>
    <w:rPr>
      <w:rFonts w:ascii="Times New Roman" w:hAnsi="Times New Roman" w:cs="Times New Roman"/>
      <w:b/>
      <w:bCs/>
      <w:u w:val="single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rsid w:val="00C77421"/>
    <w:pPr>
      <w:widowControl w:val="0"/>
      <w:shd w:val="clear" w:color="auto" w:fill="FFFFFF"/>
      <w:spacing w:after="180" w:line="240" w:lineRule="atLeast"/>
      <w:jc w:val="right"/>
      <w:outlineLvl w:val="6"/>
    </w:pPr>
    <w:rPr>
      <w:rFonts w:ascii="Times New Roman" w:hAnsi="Times New Roman" w:cs="Times New Roman"/>
      <w:b/>
      <w:bCs/>
    </w:rPr>
  </w:style>
  <w:style w:type="character" w:customStyle="1" w:styleId="22">
    <w:name w:val="Подпись к таблице (2)_"/>
    <w:basedOn w:val="a0"/>
    <w:link w:val="23"/>
    <w:uiPriority w:val="99"/>
    <w:locked/>
    <w:rsid w:val="00C7742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Подпись к таблице (2)"/>
    <w:basedOn w:val="a"/>
    <w:link w:val="22"/>
    <w:uiPriority w:val="99"/>
    <w:rsid w:val="00C77421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15">
    <w:name w:val="Основной текст (15)_"/>
    <w:basedOn w:val="a0"/>
    <w:link w:val="151"/>
    <w:uiPriority w:val="99"/>
    <w:locked/>
    <w:rsid w:val="00C7742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50">
    <w:name w:val="Основной текст (15)"/>
    <w:basedOn w:val="15"/>
    <w:uiPriority w:val="99"/>
    <w:rsid w:val="00C77421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52">
    <w:name w:val="Основной текст (15) + Не полужирный"/>
    <w:basedOn w:val="15"/>
    <w:uiPriority w:val="99"/>
    <w:rsid w:val="00C77421"/>
    <w:rPr>
      <w:rFonts w:ascii="Times New Roman" w:hAnsi="Times New Roman" w:cs="Times New Roman"/>
      <w:b w:val="0"/>
      <w:bCs w:val="0"/>
      <w:shd w:val="clear" w:color="auto" w:fill="FFFFFF"/>
    </w:rPr>
  </w:style>
  <w:style w:type="paragraph" w:customStyle="1" w:styleId="151">
    <w:name w:val="Основной текст (15)1"/>
    <w:basedOn w:val="a"/>
    <w:link w:val="15"/>
    <w:uiPriority w:val="99"/>
    <w:rsid w:val="00C77421"/>
    <w:pPr>
      <w:widowControl w:val="0"/>
      <w:shd w:val="clear" w:color="auto" w:fill="FFFFFF"/>
      <w:spacing w:before="240" w:after="360" w:line="240" w:lineRule="atLeast"/>
      <w:jc w:val="both"/>
    </w:pPr>
    <w:rPr>
      <w:rFonts w:ascii="Times New Roman" w:hAnsi="Times New Roman" w:cs="Times New Roman"/>
      <w:b/>
      <w:bCs/>
    </w:rPr>
  </w:style>
  <w:style w:type="character" w:customStyle="1" w:styleId="24">
    <w:name w:val="Основной текст (2)"/>
    <w:basedOn w:val="2"/>
    <w:uiPriority w:val="99"/>
    <w:rsid w:val="00C77421"/>
    <w:rPr>
      <w:rFonts w:ascii="Times New Roman" w:hAnsi="Times New Roman" w:cs="Times New Roman"/>
      <w:u w:val="single"/>
      <w:shd w:val="clear" w:color="auto" w:fill="FFFFFF"/>
    </w:rPr>
  </w:style>
  <w:style w:type="paragraph" w:styleId="a6">
    <w:name w:val="No Spacing"/>
    <w:uiPriority w:val="1"/>
    <w:qFormat/>
    <w:rsid w:val="00C77421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39"/>
    <w:rsid w:val="00A04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c-energo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2379</Words>
  <Characters>13563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3</cp:revision>
  <dcterms:created xsi:type="dcterms:W3CDTF">2019-03-26T08:50:00Z</dcterms:created>
  <dcterms:modified xsi:type="dcterms:W3CDTF">2019-03-26T10:18:00Z</dcterms:modified>
</cp:coreProperties>
</file>